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hint="eastAsia"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rPr>
      </w:pPr>
      <w:r>
        <w:rPr>
          <w:rFonts w:hint="eastAsia" w:ascii="方正魏碑简体" w:eastAsia="方正魏碑简体"/>
          <w:color w:val="FF0000"/>
          <w:sz w:val="92"/>
          <w:szCs w:val="92"/>
        </w:rPr>
        <w:t>企业申报书</w:t>
      </w:r>
    </w:p>
    <w:p>
      <w:pPr>
        <w:widowControl/>
        <w:snapToGrid w:val="0"/>
        <w:spacing w:after="156"/>
        <w:jc w:val="center"/>
        <w:rPr>
          <w:rFonts w:ascii="Times New Roman" w:hAnsi="宋体" w:eastAsia="仿宋_GB2312" w:cs="宋体"/>
          <w:b/>
          <w:color w:val="000080"/>
          <w:kern w:val="0"/>
          <w:sz w:val="32"/>
          <w:szCs w:val="24"/>
        </w:rPr>
      </w:pPr>
      <w:r>
        <w:rPr>
          <w:rFonts w:hint="eastAsia" w:ascii="Times New Roman" w:hAnsi="宋体" w:eastAsia="仿宋_GB2312" w:cs="宋体"/>
          <w:b/>
          <w:color w:val="000080"/>
          <w:kern w:val="0"/>
          <w:sz w:val="32"/>
          <w:szCs w:val="24"/>
        </w:rPr>
        <w:t>2021版</w:t>
      </w: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宋体" w:cs="宋体"/>
          <w:kern w:val="0"/>
          <w:sz w:val="24"/>
          <w:szCs w:val="24"/>
        </w:rPr>
      </w:pPr>
      <w:r>
        <w:rPr>
          <w:rFonts w:hint="eastAsia" w:ascii="Times New Roman" w:hAnsi="宋体" w:eastAsia="仿宋_GB2312" w:cs="宋体"/>
          <w:b/>
          <w:color w:val="000080"/>
          <w:kern w:val="0"/>
          <w:sz w:val="32"/>
          <w:szCs w:val="24"/>
        </w:rPr>
        <w:t>企业名称（公章）：</w:t>
      </w:r>
    </w:p>
    <w:p>
      <w:pPr>
        <w:widowControl/>
        <w:snapToGrid w:val="0"/>
        <w:spacing w:before="156" w:after="156"/>
        <w:jc w:val="left"/>
        <w:rPr>
          <w:rFonts w:ascii="宋体" w:cs="宋体"/>
          <w:kern w:val="0"/>
          <w:sz w:val="24"/>
          <w:szCs w:val="24"/>
        </w:rPr>
      </w:pPr>
      <w:r>
        <w:rPr>
          <w:rFonts w:hint="eastAsia" w:ascii="Times New Roman" w:hAnsi="宋体" w:eastAsia="仿宋_GB2312" w:cs="宋体"/>
          <w:b/>
          <w:color w:val="000080"/>
          <w:kern w:val="0"/>
          <w:sz w:val="32"/>
          <w:szCs w:val="24"/>
        </w:rPr>
        <w:t>申报日期：</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年</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月</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日</w:t>
      </w:r>
    </w:p>
    <w:p>
      <w:pPr>
        <w:widowControl/>
        <w:adjustRightInd w:val="0"/>
        <w:snapToGrid w:val="0"/>
        <w:jc w:val="left"/>
        <w:rPr>
          <w:rFonts w:ascii="宋体" w:cs="宋体"/>
          <w:kern w:val="0"/>
          <w:sz w:val="24"/>
          <w:szCs w:val="24"/>
        </w:rPr>
      </w:pPr>
      <w:r>
        <w:rPr>
          <w:rFonts w:hint="eastAsia" w:ascii="方正仿宋_GBK" w:hAnsi="宋体" w:eastAsia="仿宋_GB2312" w:cs="宋体"/>
          <w:b/>
          <w:color w:val="000080"/>
          <w:kern w:val="0"/>
          <w:sz w:val="32"/>
          <w:szCs w:val="24"/>
        </w:rPr>
        <w:t>统一社会信用代码：</w:t>
      </w:r>
      <w:r>
        <w:rPr>
          <w:rFonts w:hint="eastAsia" w:ascii="方正仿宋_GBK" w:hAnsi="宋体" w:eastAsia="仿宋_GB2312" w:cs="宋体"/>
          <w:b/>
          <w:bCs/>
          <w:color w:val="000080"/>
          <w:kern w:val="0"/>
          <w:sz w:val="32"/>
          <w:szCs w:val="24"/>
        </w:rPr>
        <w:t>□□□□□□□□□□□□□□□□□□</w:t>
      </w:r>
    </w:p>
    <w:p>
      <w:pPr>
        <w:widowControl/>
        <w:adjustRightInd w:val="0"/>
        <w:snapToGrid w:val="0"/>
        <w:jc w:val="left"/>
        <w:rPr>
          <w:rFonts w:ascii="宋体" w:cs="宋体"/>
          <w:kern w:val="0"/>
          <w:sz w:val="24"/>
          <w:szCs w:val="24"/>
        </w:rPr>
      </w:pPr>
    </w:p>
    <w:p>
      <w:pPr>
        <w:widowControl/>
        <w:snapToGrid w:val="0"/>
        <w:jc w:val="left"/>
        <w:rPr>
          <w:rFonts w:ascii="宋体" w:cs="宋体"/>
          <w:kern w:val="0"/>
          <w:sz w:val="24"/>
          <w:szCs w:val="24"/>
        </w:rPr>
      </w:pPr>
      <w:r>
        <w:rPr>
          <w:rFonts w:ascii="Times New Roman" w:hAnsi="Times New Roman"/>
          <w:b/>
          <w:bCs/>
          <w:color w:val="000080"/>
          <w:kern w:val="0"/>
          <w:sz w:val="28"/>
          <w:szCs w:val="24"/>
        </w:rPr>
        <w:t> </w:t>
      </w:r>
    </w:p>
    <w:p>
      <w:pPr>
        <w:widowControl/>
        <w:snapToGrid w:val="0"/>
        <w:spacing w:before="168" w:beforeLines="70"/>
        <w:jc w:val="left"/>
        <w:rPr>
          <w:rFonts w:ascii="Times New Roman" w:hAnsi="Times New Roman"/>
          <w:b/>
          <w:bCs/>
          <w:color w:val="000080"/>
          <w:kern w:val="0"/>
          <w:sz w:val="28"/>
          <w:szCs w:val="24"/>
        </w:rPr>
      </w:pPr>
    </w:p>
    <w:p>
      <w:pPr>
        <w:widowControl/>
        <w:snapToGrid w:val="0"/>
        <w:jc w:val="center"/>
        <w:rPr>
          <w:rFonts w:ascii="宋体" w:cs="宋体"/>
          <w:kern w:val="0"/>
          <w:sz w:val="24"/>
          <w:szCs w:val="24"/>
        </w:rPr>
      </w:pPr>
      <w:bookmarkStart w:id="0" w:name="_GoBack"/>
      <w:bookmarkEnd w:id="0"/>
      <w:r>
        <w:rPr>
          <w:rFonts w:hint="eastAsia" w:ascii="Times New Roman" w:hAnsi="宋体" w:eastAsia="黑体" w:cs="宋体"/>
          <w:bCs/>
          <w:color w:val="000080"/>
          <w:kern w:val="0"/>
          <w:sz w:val="32"/>
          <w:szCs w:val="24"/>
        </w:rPr>
        <w:t>中国工业大奖工作委员会</w:t>
      </w:r>
    </w:p>
    <w:p>
      <w:pPr>
        <w:widowControl/>
        <w:snapToGrid w:val="0"/>
        <w:jc w:val="left"/>
      </w:pPr>
    </w:p>
    <w:p>
      <w:pPr>
        <w:widowControl/>
        <w:snapToGrid w:val="0"/>
        <w:jc w:val="left"/>
        <w:rPr>
          <w:rFonts w:ascii="宋体" w:cs="宋体"/>
          <w:kern w:val="0"/>
          <w:sz w:val="24"/>
          <w:szCs w:val="24"/>
        </w:rPr>
      </w:pPr>
      <w:r>
        <w:rPr>
          <w:rFonts w:ascii="Times New Roman" w:hAnsi="Times New Roman"/>
          <w:color w:val="000000"/>
          <w:kern w:val="0"/>
          <w:sz w:val="24"/>
          <w:szCs w:val="24"/>
        </w:rPr>
        <w:t> </w:t>
      </w:r>
      <w:r>
        <w:rPr>
          <w:rFonts w:ascii="Times New Roman" w:hAnsi="Times New Roman"/>
          <w:color w:val="000000"/>
          <w:kern w:val="0"/>
          <w:sz w:val="16"/>
          <w:szCs w:val="24"/>
        </w:rPr>
        <w:t>©</w:t>
      </w:r>
      <w:r>
        <w:rPr>
          <w:rFonts w:hint="eastAsia" w:ascii="Times New Roman" w:hAnsi="Times New Roman" w:cs="宋体"/>
          <w:color w:val="000000"/>
          <w:kern w:val="0"/>
          <w:sz w:val="16"/>
          <w:szCs w:val="24"/>
        </w:rPr>
        <w:t>中国工业大奖工作委员会版</w:t>
      </w:r>
      <w:r>
        <w:rPr>
          <w:rFonts w:hint="eastAsia" w:ascii="Times New Roman" w:hAnsi="宋体" w:cs="宋体"/>
          <w:color w:val="000000"/>
          <w:kern w:val="0"/>
          <w:sz w:val="16"/>
          <w:szCs w:val="24"/>
        </w:rPr>
        <w:t>权</w:t>
      </w:r>
      <w:r>
        <w:rPr>
          <w:rFonts w:hint="eastAsia" w:ascii="Times New Roman" w:hAnsi="Times New Roman" w:cs="宋体"/>
          <w:color w:val="000000"/>
          <w:kern w:val="0"/>
          <w:sz w:val="16"/>
          <w:szCs w:val="24"/>
        </w:rPr>
        <w:t>所有</w:t>
      </w:r>
    </w:p>
    <w:p>
      <w:pPr>
        <w:widowControl/>
        <w:spacing w:before="100" w:beforeAutospacing="1" w:after="100" w:afterAutospacing="1"/>
        <w:jc w:val="left"/>
        <w:rPr>
          <w:rFonts w:ascii="Times New Roman" w:hAnsi="Times New Roman"/>
          <w:color w:val="000000"/>
          <w:sz w:val="14"/>
          <w:szCs w:val="24"/>
        </w:rPr>
        <w:sectPr>
          <w:footerReference r:id="rId3" w:type="default"/>
          <w:footerReference r:id="rId4" w:type="even"/>
          <w:pgSz w:w="12240" w:h="15840"/>
          <w:pgMar w:top="1440" w:right="1800" w:bottom="1440" w:left="1800" w:header="720" w:footer="720" w:gutter="0"/>
          <w:cols w:space="720" w:num="1"/>
        </w:sectPr>
      </w:pPr>
    </w:p>
    <w:p>
      <w:pPr>
        <w:widowControl/>
        <w:snapToGrid w:val="0"/>
        <w:spacing w:line="360" w:lineRule="exact"/>
        <w:jc w:val="center"/>
        <w:rPr>
          <w:rFonts w:ascii="宋体" w:cs="宋体"/>
          <w:kern w:val="0"/>
          <w:sz w:val="24"/>
          <w:szCs w:val="24"/>
        </w:rPr>
      </w:pPr>
      <w:r>
        <w:rPr>
          <w:rFonts w:ascii="黑体" w:hAnsi="宋体" w:eastAsia="黑体" w:cs="宋体"/>
          <w:color w:val="000000"/>
          <w:kern w:val="0"/>
          <w:sz w:val="18"/>
          <w:szCs w:val="18"/>
        </w:rPr>
        <w:t> </w:t>
      </w:r>
    </w:p>
    <w:p>
      <w:pPr>
        <w:widowControl/>
        <w:snapToGrid w:val="0"/>
        <w:spacing w:after="360" w:line="520" w:lineRule="exact"/>
        <w:jc w:val="center"/>
        <w:rPr>
          <w:rFonts w:ascii="宋体" w:cs="宋体"/>
          <w:kern w:val="0"/>
          <w:sz w:val="24"/>
          <w:szCs w:val="24"/>
        </w:rPr>
      </w:pPr>
      <w:r>
        <w:rPr>
          <w:rFonts w:hint="eastAsia" w:ascii="黑体" w:hAnsi="宋体" w:eastAsia="黑体" w:cs="宋体"/>
          <w:color w:val="000000"/>
          <w:kern w:val="0"/>
          <w:sz w:val="36"/>
          <w:szCs w:val="36"/>
        </w:rPr>
        <w:t>填</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表</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说</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明</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pPr>
        <w:widowControl/>
        <w:snapToGrid w:val="0"/>
        <w:spacing w:line="360" w:lineRule="auto"/>
        <w:ind w:firstLine="629"/>
        <w:rPr>
          <w:rFonts w:ascii="宋体" w:cs="宋体"/>
          <w:kern w:val="0"/>
          <w:sz w:val="24"/>
          <w:szCs w:val="24"/>
        </w:rPr>
      </w:pPr>
      <w:r>
        <w:rPr>
          <w:rFonts w:ascii="仿宋_GB2312" w:hAnsi="宋体" w:eastAsia="仿宋_GB2312" w:cs="宋体"/>
          <w:kern w:val="0"/>
          <w:sz w:val="28"/>
          <w:szCs w:val="28"/>
        </w:rPr>
        <w:t>2</w:t>
      </w:r>
      <w:r>
        <w:rPr>
          <w:rFonts w:hint="eastAsia" w:ascii="仿宋_GB2312" w:hAnsi="宋体" w:eastAsia="仿宋_GB2312" w:cs="宋体"/>
          <w:kern w:val="0"/>
          <w:sz w:val="28"/>
          <w:szCs w:val="28"/>
        </w:rPr>
        <w:t>、</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由申报企业填写，除特别要求外，在情况说明栏分别填入</w:t>
      </w:r>
      <w:r>
        <w:rPr>
          <w:rFonts w:ascii="仿宋_GB2312" w:hAnsi="宋体" w:eastAsia="仿宋_GB2312" w:cs="宋体"/>
          <w:color w:val="000000"/>
          <w:kern w:val="0"/>
          <w:sz w:val="28"/>
          <w:szCs w:val="28"/>
        </w:rPr>
        <w:t>201</w:t>
      </w: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themeColor="text1"/>
          <w:kern w:val="0"/>
          <w:sz w:val="28"/>
          <w:szCs w:val="28"/>
          <w14:textFill>
            <w14:solidFill>
              <w14:schemeClr w14:val="tx1"/>
            </w14:solidFill>
          </w14:textFill>
        </w:rPr>
        <w:t>年</w:t>
      </w:r>
      <w:r>
        <w:rPr>
          <w:rFonts w:hint="eastAsia" w:ascii="仿宋_GB2312" w:hAnsi="宋体" w:eastAsia="仿宋_GB2312" w:cs="宋体"/>
          <w:color w:val="000000"/>
          <w:kern w:val="0"/>
          <w:sz w:val="28"/>
          <w:szCs w:val="28"/>
        </w:rPr>
        <w:t>度、</w:t>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20年度信息，建议</w:t>
      </w:r>
      <w:r>
        <w:rPr>
          <w:rFonts w:ascii="仿宋_GB2312" w:hAnsi="宋体" w:eastAsia="仿宋_GB2312" w:cs="宋体"/>
          <w:color w:val="000000"/>
          <w:kern w:val="0"/>
          <w:sz w:val="28"/>
          <w:szCs w:val="28"/>
        </w:rPr>
        <w:t>300</w:t>
      </w:r>
      <w:r>
        <w:rPr>
          <w:rFonts w:hint="eastAsia" w:ascii="仿宋_GB2312" w:hAnsi="宋体" w:eastAsia="仿宋_GB2312" w:cs="宋体"/>
          <w:color w:val="000000"/>
          <w:kern w:val="0"/>
          <w:sz w:val="28"/>
          <w:szCs w:val="28"/>
        </w:rPr>
        <w:t>字以内，必要时可延展表格或附补充资料。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由省（区、市）工业经济联合会（协会）和相关全国性工业行业联合会（协会）填写。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由行业评审专家委员会填写。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由综合评审专家委员会填写。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由中国工业大奖工作委员会填写。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由中国工业大奖审定委员会填写。</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、申报企业须提供企业法人营业执照、统一社会信用代码、税务登记证、注册商标证明、财务报表以及反映企业生产发展过程中所取得的其它证明性材料、荣誉证书等复印件。</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、申报材料须同时提供纸质版本</w:t>
      </w:r>
      <w:r>
        <w:rPr>
          <w:rFonts w:hint="eastAsia" w:ascii="仿宋_GB2312" w:hAnsi="宋体" w:eastAsia="仿宋_GB2312" w:cs="宋体"/>
          <w:kern w:val="0"/>
          <w:sz w:val="28"/>
          <w:szCs w:val="28"/>
        </w:rPr>
        <w:t>（一式两份，加盖公章）</w:t>
      </w:r>
      <w:r>
        <w:rPr>
          <w:rFonts w:hint="eastAsia" w:ascii="仿宋_GB2312" w:hAnsi="宋体" w:eastAsia="仿宋_GB2312" w:cs="宋体"/>
          <w:color w:val="000000"/>
          <w:kern w:val="0"/>
          <w:sz w:val="28"/>
          <w:szCs w:val="28"/>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、申报材料采用</w:t>
      </w:r>
      <w:r>
        <w:rPr>
          <w:rFonts w:ascii="仿宋_GB2312" w:hAnsi="宋体" w:eastAsia="仿宋_GB2312" w:cs="宋体"/>
          <w:color w:val="000000"/>
          <w:kern w:val="0"/>
          <w:sz w:val="28"/>
          <w:szCs w:val="28"/>
        </w:rPr>
        <w:t>A4</w:t>
      </w:r>
      <w:r>
        <w:rPr>
          <w:rFonts w:hint="eastAsia" w:ascii="仿宋_GB2312" w:hAnsi="宋体" w:eastAsia="仿宋_GB2312" w:cs="宋体"/>
          <w:color w:val="000000"/>
          <w:kern w:val="0"/>
          <w:sz w:val="28"/>
          <w:szCs w:val="28"/>
        </w:rPr>
        <w:t>纸打印，左侧装订，平装。</w:t>
      </w:r>
    </w:p>
    <w:p>
      <w:pPr>
        <w:widowControl/>
        <w:snapToGrid w:val="0"/>
        <w:spacing w:line="360" w:lineRule="auto"/>
        <w:ind w:firstLine="629"/>
        <w:rPr>
          <w:rFonts w:ascii="宋体" w:cs="宋体"/>
          <w:kern w:val="0"/>
          <w:sz w:val="24"/>
          <w:szCs w:val="24"/>
        </w:rPr>
      </w:pP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、申报材料不予更换和退回。</w:t>
      </w:r>
    </w:p>
    <w:p>
      <w:pPr>
        <w:widowControl/>
        <w:spacing w:before="100" w:beforeAutospacing="1" w:after="100" w:afterAutospacing="1" w:line="420" w:lineRule="auto"/>
        <w:jc w:val="left"/>
        <w:rPr>
          <w:rFonts w:ascii="Times New Roman" w:hAnsi="Times New Roman" w:eastAsia="楷体_GB2312"/>
          <w:b/>
          <w:bCs/>
          <w:smallCaps/>
          <w:color w:val="000000"/>
          <w:sz w:val="32"/>
          <w:szCs w:val="20"/>
        </w:rPr>
        <w:sectPr>
          <w:footerReference r:id="rId5" w:type="default"/>
          <w:pgSz w:w="12240" w:h="15840"/>
          <w:pgMar w:top="1440" w:right="1800" w:bottom="1440" w:left="1800" w:header="720" w:footer="720" w:gutter="0"/>
          <w:cols w:space="720" w:num="1"/>
        </w:sectPr>
      </w:pPr>
    </w:p>
    <w:p>
      <w:pPr>
        <w:widowControl/>
        <w:snapToGrid w:val="0"/>
        <w:ind w:left="210"/>
        <w:jc w:val="left"/>
        <w:rPr>
          <w:rFonts w:ascii="Arial" w:hAnsi="Arial" w:cs="Arial"/>
          <w:color w:val="000000" w:themeColor="text1"/>
          <w:kern w:val="0"/>
          <w:sz w:val="18"/>
          <w:szCs w:val="18"/>
          <w14:textFill>
            <w14:solidFill>
              <w14:schemeClr w14:val="tx1"/>
            </w14:solidFill>
          </w14:textFill>
        </w:rPr>
      </w:pPr>
      <w:r>
        <w:rPr>
          <w:rFonts w:hint="eastAsia" w:ascii="Times New Roman" w:hAnsi="Arial" w:eastAsia="楷体_GB2312" w:cs="Arial"/>
          <w:b/>
          <w:color w:val="000000" w:themeColor="text1"/>
          <w:kern w:val="0"/>
          <w:sz w:val="36"/>
          <w14:textFill>
            <w14:solidFill>
              <w14:schemeClr w14:val="tx1"/>
            </w14:solidFill>
          </w14:textFill>
        </w:rPr>
        <w:t>表</w:t>
      </w:r>
      <w:r>
        <w:rPr>
          <w:rFonts w:ascii="Times New Roman" w:hAnsi="Times New Roman"/>
          <w:b/>
          <w:color w:val="000000" w:themeColor="text1"/>
          <w:kern w:val="0"/>
          <w:sz w:val="36"/>
          <w14:textFill>
            <w14:solidFill>
              <w14:schemeClr w14:val="tx1"/>
            </w14:solidFill>
          </w14:textFill>
        </w:rPr>
        <w:t xml:space="preserve">1  </w:t>
      </w:r>
      <w:r>
        <w:rPr>
          <w:rFonts w:hint="eastAsia" w:ascii="Times New Roman" w:hAnsi="Arial" w:eastAsia="楷体_GB2312" w:cs="Arial"/>
          <w:b/>
          <w:bCs/>
          <w:color w:val="000000" w:themeColor="text1"/>
          <w:kern w:val="0"/>
          <w:sz w:val="36"/>
          <w14:textFill>
            <w14:solidFill>
              <w14:schemeClr w14:val="tx1"/>
            </w14:solidFill>
          </w14:textFill>
        </w:rPr>
        <w:t>基本</w:t>
      </w:r>
      <w:r>
        <w:rPr>
          <w:rFonts w:hint="eastAsia" w:ascii="Times New Roman" w:hAnsi="Arial" w:eastAsia="楷体_GB2312" w:cs="Arial"/>
          <w:b/>
          <w:color w:val="000000" w:themeColor="text1"/>
          <w:kern w:val="0"/>
          <w:sz w:val="36"/>
          <w14:textFill>
            <w14:solidFill>
              <w14:schemeClr w14:val="tx1"/>
            </w14:solidFill>
          </w14:textFill>
        </w:rPr>
        <w:t>情况</w:t>
      </w:r>
    </w:p>
    <w:tbl>
      <w:tblPr>
        <w:tblStyle w:val="1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9"/>
        <w:gridCol w:w="1801"/>
        <w:gridCol w:w="1655"/>
        <w:gridCol w:w="149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53" w:type="pct"/>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企业名称</w:t>
            </w:r>
          </w:p>
        </w:tc>
        <w:tc>
          <w:tcPr>
            <w:tcW w:w="4147" w:type="pct"/>
            <w:gridSpan w:val="5"/>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成立时间</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总经理</w:t>
            </w:r>
            <w:r>
              <w:rPr>
                <w:rFonts w:ascii="Times New Roman" w:hAnsi="Times New Roman" w:eastAsia="仿宋_GB2312"/>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0"/>
                <w:szCs w:val="30"/>
                <w14:textFill>
                  <w14:solidFill>
                    <w14:schemeClr w14:val="tx1"/>
                  </w14:solidFill>
                </w14:textFill>
              </w:rPr>
              <w:t>总裁</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法人代表</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职工人数</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所属行业</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注册资本</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3"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固定资产</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（净值）</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上市股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种类</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中资控股比例</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pct"/>
            <w:vAlign w:val="center"/>
          </w:tcPr>
          <w:p>
            <w:pPr>
              <w:widowControl/>
              <w:spacing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企业性质</w:t>
            </w:r>
          </w:p>
        </w:tc>
        <w:tc>
          <w:tcPr>
            <w:tcW w:w="4147" w:type="pct"/>
            <w:gridSpan w:val="5"/>
            <w:vAlign w:val="center"/>
          </w:tcPr>
          <w:p>
            <w:pPr>
              <w:widowControl/>
              <w:spacing w:before="156" w:after="156" w:line="400" w:lineRule="exact"/>
              <w:ind w:left="210" w:hanging="210" w:hangingChars="100"/>
              <w:jc w:val="left"/>
              <w:rPr>
                <w:rFonts w:ascii="宋体" w:hAnsi="宋体"/>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国有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集体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私营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股份制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有限合伙</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联营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外商投资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个人独资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574" w:type="pct"/>
            <w:gridSpan w:val="2"/>
            <w:vAlign w:val="center"/>
          </w:tcPr>
          <w:p>
            <w:pPr>
              <w:widowControl/>
              <w:spacing w:before="156" w:after="156" w:line="4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股东名称及持股</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比例（前三名）</w:t>
            </w:r>
          </w:p>
        </w:tc>
        <w:tc>
          <w:tcPr>
            <w:tcW w:w="3426" w:type="pct"/>
            <w:gridSpan w:val="4"/>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联</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系</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人</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务</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电话</w:t>
            </w:r>
            <w:r>
              <w:rPr>
                <w:rFonts w:ascii="宋体" w:cs="宋体"/>
                <w:color w:val="000000" w:themeColor="text1"/>
                <w:kern w:val="0"/>
                <w:sz w:val="24"/>
                <w:szCs w:val="24"/>
                <w14:textFill>
                  <w14:solidFill>
                    <w14:schemeClr w14:val="tx1"/>
                  </w14:solidFill>
                </w14:textFill>
              </w:rPr>
              <w:t xml:space="preserve"> </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传真</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手机</w:t>
            </w:r>
          </w:p>
        </w:tc>
        <w:tc>
          <w:tcPr>
            <w:tcW w:w="1713"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14:textFill>
                  <w14:solidFill>
                    <w14:schemeClr w14:val="tx1"/>
                  </w14:solidFill>
                </w14:textFill>
              </w:rPr>
            </w:pPr>
          </w:p>
        </w:tc>
        <w:tc>
          <w:tcPr>
            <w:tcW w:w="912" w:type="pct"/>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微信号</w:t>
            </w:r>
          </w:p>
        </w:tc>
        <w:tc>
          <w:tcPr>
            <w:tcW w:w="1522"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网</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站</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电子信箱</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853" w:type="pct"/>
            <w:vAlign w:val="center"/>
          </w:tcPr>
          <w:p>
            <w:pPr>
              <w:widowControl/>
              <w:spacing w:before="156" w:after="156" w:line="212" w:lineRule="atLeas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办公地址</w:t>
            </w:r>
          </w:p>
        </w:tc>
        <w:tc>
          <w:tcPr>
            <w:tcW w:w="2625" w:type="pct"/>
            <w:gridSpan w:val="3"/>
            <w:vAlign w:val="center"/>
          </w:tcPr>
          <w:p>
            <w:pPr>
              <w:widowControl/>
              <w:spacing w:before="156" w:after="156" w:line="212" w:lineRule="atLeast"/>
              <w:ind w:right="-288" w:rightChars="-137"/>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212" w:lineRule="atLeast"/>
              <w:ind w:right="-48" w:rightChars="-23"/>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邮政编码</w:t>
            </w:r>
          </w:p>
        </w:tc>
        <w:tc>
          <w:tcPr>
            <w:tcW w:w="701" w:type="pct"/>
            <w:vAlign w:val="center"/>
          </w:tcPr>
          <w:p>
            <w:pPr>
              <w:widowControl/>
              <w:spacing w:before="156" w:after="156" w:line="212" w:lineRule="atLeas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000" w:type="pct"/>
            <w:gridSpan w:val="6"/>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line="420" w:lineRule="auto"/>
        <w:jc w:val="left"/>
        <w:rPr>
          <w:rFonts w:ascii="Times New Roman" w:hAnsi="Times New Roman" w:eastAsia="楷体_GB2312"/>
          <w:b/>
          <w:bCs/>
          <w:smallCaps/>
          <w:color w:val="000000" w:themeColor="text1"/>
          <w:sz w:val="32"/>
          <w:szCs w:val="20"/>
          <w14:textFill>
            <w14:solidFill>
              <w14:schemeClr w14:val="tx1"/>
            </w14:solidFill>
          </w14:textFill>
        </w:rPr>
        <w:sectPr>
          <w:footerReference r:id="rId6" w:type="default"/>
          <w:pgSz w:w="12240" w:h="15840"/>
          <w:pgMar w:top="1440" w:right="1800" w:bottom="1440" w:left="1800" w:header="720" w:footer="720" w:gutter="0"/>
          <w:pgNumType w:start="1"/>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 </w:t>
      </w:r>
      <w:r>
        <w:rPr>
          <w:rFonts w:ascii="Times New Roman" w:hAnsi="Times New Roman" w:eastAsia="仿宋_GB2312"/>
          <w:b/>
          <w:bCs/>
          <w:color w:val="000000" w:themeColor="text1"/>
          <w:kern w:val="0"/>
          <w:sz w:val="32"/>
          <w:szCs w:val="24"/>
          <w14:textFill>
            <w14:solidFill>
              <w14:schemeClr w14:val="tx1"/>
            </w14:solidFill>
          </w14:textFill>
        </w:rPr>
        <w:t xml:space="preserve"> </w:t>
      </w:r>
      <w:r>
        <w:rPr>
          <w:rFonts w:hint="eastAsia" w:ascii="Times New Roman" w:hAnsi="Times New Roman" w:cs="宋体"/>
          <w:b/>
          <w:bCs/>
          <w:color w:val="000000" w:themeColor="text1"/>
          <w:kern w:val="0"/>
          <w:sz w:val="32"/>
          <w:szCs w:val="24"/>
          <w14:textFill>
            <w14:solidFill>
              <w14:schemeClr w14:val="tx1"/>
            </w14:solidFill>
          </w14:textFill>
        </w:rPr>
        <w:t>考评项目：科技水平</w:t>
      </w:r>
    </w:p>
    <w:tbl>
      <w:tblPr>
        <w:tblStyle w:val="15"/>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511"/>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88"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技</w:t>
            </w:r>
          </w:p>
          <w:p>
            <w:pPr>
              <w:widowControl/>
              <w:spacing w:before="100" w:beforeAutospacing="1" w:after="100" w:afterAutospacing="1" w:line="480" w:lineRule="exact"/>
              <w:jc w:val="center"/>
              <w:rPr>
                <w:rFonts w:asci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平</w:t>
            </w:r>
          </w:p>
        </w:tc>
        <w:tc>
          <w:tcPr>
            <w:tcW w:w="2556"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056"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拥有自主知识产权核心技术及主持或参与制定国家、国际标准</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取得重大突破及填补国内外同行业领域空白</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宋体" w:cs="宋体"/>
                <w:b/>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信息化、工业化融合及智能制造水平</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新产品产值率（%）</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年研发经费总额、投入强度</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）研究与实验发展人员数量及占职工总人数比率（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推动转型升级提升行业整体水平程度</w:t>
            </w:r>
          </w:p>
        </w:tc>
        <w:tc>
          <w:tcPr>
            <w:tcW w:w="20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企业拥有研发机构等级</w:t>
            </w:r>
          </w:p>
        </w:tc>
        <w:tc>
          <w:tcPr>
            <w:tcW w:w="2056"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14:textFill>
                  <w14:solidFill>
                    <w14:schemeClr w14:val="tx1"/>
                  </w14:solidFill>
                </w14:textFill>
              </w:rPr>
              <w:t>外竞争实力</w:t>
            </w:r>
          </w:p>
        </w:tc>
        <w:tc>
          <w:tcPr>
            <w:tcW w:w="2056"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数字化转型及互联网、物联网、云计算、大数据应用情况</w:t>
            </w:r>
          </w:p>
        </w:tc>
        <w:tc>
          <w:tcPr>
            <w:tcW w:w="2056"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widowControl/>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自主专利技术的种类、数量及年平均增长率</w:t>
            </w:r>
          </w:p>
        </w:tc>
        <w:tc>
          <w:tcPr>
            <w:tcW w:w="20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56" w:type="pct"/>
            <w:vAlign w:val="center"/>
          </w:tcPr>
          <w:p>
            <w:pPr>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已获国家级奖项</w:t>
            </w:r>
          </w:p>
        </w:tc>
        <w:tc>
          <w:tcPr>
            <w:tcW w:w="2056" w:type="pct"/>
          </w:tcPr>
          <w:p>
            <w:pPr>
              <w:spacing w:before="100" w:beforeAutospacing="1" w:after="100" w:afterAutospacing="1" w:line="52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2-2  </w:t>
      </w:r>
      <w:r>
        <w:rPr>
          <w:rFonts w:hint="eastAsia" w:ascii="Times New Roman" w:hAnsi="宋体" w:cs="宋体"/>
          <w:b/>
          <w:bCs/>
          <w:color w:val="000000" w:themeColor="text1"/>
          <w:kern w:val="0"/>
          <w:sz w:val="32"/>
          <w:szCs w:val="24"/>
          <w14:textFill>
            <w14:solidFill>
              <w14:schemeClr w14:val="tx1"/>
            </w14:solidFill>
          </w14:textFill>
        </w:rPr>
        <w:t>考评项目：经济效益</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732"/>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40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经</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济</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效</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益</w:t>
            </w:r>
          </w:p>
        </w:tc>
        <w:tc>
          <w:tcPr>
            <w:tcW w:w="2107"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工业增加值率（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总资产贡献率（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资产负债率（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年）</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销售利润率（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净资产收益率（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主营业务税金及附加</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实现利润及人均利润率（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出口额及增长率（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产品出口创汇率（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2-3  </w:t>
      </w:r>
      <w:r>
        <w:rPr>
          <w:rFonts w:hint="eastAsia" w:ascii="Times New Roman" w:hAnsi="宋体" w:cs="宋体"/>
          <w:b/>
          <w:bCs/>
          <w:color w:val="000000" w:themeColor="text1"/>
          <w:kern w:val="0"/>
          <w:sz w:val="32"/>
          <w:szCs w:val="24"/>
          <w14:textFill>
            <w14:solidFill>
              <w14:schemeClr w14:val="tx1"/>
            </w14:solidFill>
          </w14:textFill>
        </w:rPr>
        <w:t>考评项目：资源利用</w:t>
      </w:r>
    </w:p>
    <w:tbl>
      <w:tblPr>
        <w:tblStyle w:val="15"/>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3794"/>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424"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源</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利</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用</w:t>
            </w:r>
          </w:p>
        </w:tc>
        <w:tc>
          <w:tcPr>
            <w:tcW w:w="2121"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455"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能源消费总量</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53"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原材料利用率（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9"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再生资源利用率（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10"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before="360" w:after="360" w:line="520" w:lineRule="exact"/>
              <w:rPr>
                <w:rFonts w:ascii="宋体" w:hAnsi="宋体"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工业“三废”综合利用产品产值</w:t>
            </w:r>
            <w:r>
              <w:rPr>
                <w:rFonts w:hint="eastAsia" w:ascii="仿宋_GB2312" w:hAnsi="仿宋_GB2312" w:eastAsia="仿宋_GB2312" w:cs="仿宋_GB2312"/>
                <w:color w:val="000000" w:themeColor="text1"/>
                <w:kern w:val="0"/>
                <w:sz w:val="30"/>
                <w:szCs w:val="30"/>
                <w14:textFill>
                  <w14:solidFill>
                    <w14:schemeClr w14:val="tx1"/>
                  </w14:solidFill>
                </w14:textFill>
              </w:rPr>
              <w:t>（重点说明二氧化碳利用情况，例如：捕集、转化等）</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before="360" w:after="360" w:line="520" w:lineRule="exac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万元工业增加值能耗</w:t>
            </w:r>
          </w:p>
        </w:tc>
        <w:tc>
          <w:tcPr>
            <w:tcW w:w="2455"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资源利用的资金投入及低碳清洁新能源投入占比</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资源利用采用的先进技术及装备</w:t>
            </w:r>
          </w:p>
        </w:tc>
        <w:tc>
          <w:tcPr>
            <w:tcW w:w="2455"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21"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能耗水平达国际先进或</w:t>
            </w:r>
          </w:p>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国内领先水平</w:t>
            </w:r>
          </w:p>
        </w:tc>
        <w:tc>
          <w:tcPr>
            <w:tcW w:w="2455"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2-4  </w:t>
      </w:r>
      <w:r>
        <w:rPr>
          <w:rFonts w:hint="eastAsia" w:ascii="Times New Roman" w:hAnsi="宋体" w:cs="宋体"/>
          <w:b/>
          <w:bCs/>
          <w:color w:val="000000" w:themeColor="text1"/>
          <w:kern w:val="0"/>
          <w:sz w:val="32"/>
          <w:szCs w:val="24"/>
          <w14:textFill>
            <w14:solidFill>
              <w14:schemeClr w14:val="tx1"/>
            </w14:solidFill>
          </w14:textFill>
        </w:rPr>
        <w:t>考评项目：环境保护</w:t>
      </w:r>
    </w:p>
    <w:tbl>
      <w:tblPr>
        <w:tblStyle w:val="15"/>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4424"/>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417" w:type="pct"/>
            <w:vMerge w:val="restar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环</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境</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保</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护</w:t>
            </w:r>
          </w:p>
        </w:tc>
        <w:tc>
          <w:tcPr>
            <w:tcW w:w="2531"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考评内容</w:t>
            </w:r>
          </w:p>
        </w:tc>
        <w:tc>
          <w:tcPr>
            <w:tcW w:w="2052"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模范遵守环境保护法律法规</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建立完善环境管理体系</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各类污染物稳定达标排放且满足总量控制要求</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before="100" w:beforeAutospacing="1" w:after="100" w:afterAutospacing="1" w:line="440" w:lineRule="exact"/>
              <w:jc w:val="left"/>
              <w:rPr>
                <w:rFonts w:ascii="仿宋_GB2312" w:hAnsi="Times New Roman" w:eastAsia="仿宋_GB2312"/>
                <w:color w:val="000000" w:themeColor="text1"/>
                <w:kern w:val="0"/>
                <w:sz w:val="13"/>
                <w:szCs w:val="13"/>
                <w14:textFill>
                  <w14:solidFill>
                    <w14:schemeClr w14:val="tx1"/>
                  </w14:solidFill>
                </w14:textFill>
              </w:rPr>
            </w:pPr>
            <w:r>
              <w:rPr>
                <w:rFonts w:hint="eastAsia" w:ascii="仿宋_GB2312" w:hAnsi="宋体" w:eastAsia="仿宋_GB2312" w:cs="宋体"/>
                <w:bCs/>
                <w:color w:val="000000" w:themeColor="text1"/>
                <w:kern w:val="0"/>
                <w:sz w:val="30"/>
                <w:szCs w:val="30"/>
                <w14:textFill>
                  <w14:solidFill>
                    <w14:schemeClr w14:val="tx1"/>
                  </w14:solidFill>
                </w14:textFill>
              </w:rPr>
              <w:t>排污指标达到国内同行业领先、国际先进水平</w:t>
            </w:r>
          </w:p>
        </w:tc>
        <w:tc>
          <w:tcPr>
            <w:tcW w:w="2052" w:type="pct"/>
            <w:vAlign w:val="center"/>
          </w:tcPr>
          <w:p>
            <w:pPr>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是否荣获环保部门环境保护友好企业称号</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环保投资比率（</w:t>
            </w:r>
            <w:r>
              <w:rPr>
                <w:rFonts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）及环保投资增长水平</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440" w:lineRule="exact"/>
              <w:jc w:val="left"/>
              <w:rPr>
                <w:rFonts w:ascii="宋体" w:eastAsia="仿宋_GB2312"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污染物防治措施及技术（着重阐述企业在总体布局上是否突出了控制二氧化碳等温室气体排放，技术工艺的进步是否对节能降耗减碳减排起到了积极的成效，并说明企业在节能减排方面实施的具体方法，根据相关标准和规范估算上述措施的作用）</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已获国家级奖项</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近两年内是否受到环保部门行政处罚</w:t>
            </w:r>
          </w:p>
        </w:tc>
        <w:tc>
          <w:tcPr>
            <w:tcW w:w="205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rPr>
          <w:rFonts w:ascii="宋体" w:hAnsi="宋体" w:cs="宋体"/>
          <w:b/>
          <w:bCs/>
          <w:color w:val="000000" w:themeColor="text1"/>
          <w:sz w:val="28"/>
          <w:szCs w:val="28"/>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2-5  </w:t>
      </w:r>
      <w:r>
        <w:rPr>
          <w:rFonts w:hint="eastAsia" w:ascii="Times New Roman" w:hAnsi="宋体" w:cs="宋体"/>
          <w:b/>
          <w:bCs/>
          <w:color w:val="000000" w:themeColor="text1"/>
          <w:kern w:val="0"/>
          <w:sz w:val="32"/>
          <w:szCs w:val="24"/>
          <w14:textFill>
            <w14:solidFill>
              <w14:schemeClr w14:val="tx1"/>
            </w14:solidFill>
          </w14:textFill>
        </w:rPr>
        <w:t>考评项目：品牌战略</w:t>
      </w:r>
    </w:p>
    <w:tbl>
      <w:tblPr>
        <w:tblStyle w:val="15"/>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3664"/>
        <w:gridCol w:w="4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434" w:type="pct"/>
            <w:vMerge w:val="restart"/>
            <w:vAlign w:val="center"/>
          </w:tcPr>
          <w:p>
            <w:pPr>
              <w:widowControl/>
              <w:spacing w:before="100" w:beforeAutospacing="1" w:after="100" w:afterAutospacing="1" w:line="440" w:lineRule="exact"/>
              <w:ind w:firstLine="148" w:firstLineChars="49"/>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牌</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战</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略</w:t>
            </w:r>
          </w:p>
        </w:tc>
        <w:tc>
          <w:tcPr>
            <w:tcW w:w="2073" w:type="pct"/>
            <w:vAlign w:val="center"/>
          </w:tcPr>
          <w:p>
            <w:pPr>
              <w:widowControl/>
              <w:spacing w:before="100" w:beforeAutospacing="1" w:after="100" w:afterAutospacing="1" w:line="6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6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国（境）内、国外商标注册</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产品国内市场占有率（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已获国家级荣誉</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自主品牌影响力和竞争力</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270" w:lineRule="atLeas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自有品牌产品出口量、占出口总量比例及年增长率</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产品销往国家和地区及售后服务网络建设</w:t>
            </w:r>
          </w:p>
        </w:tc>
        <w:tc>
          <w:tcPr>
            <w:tcW w:w="2493"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2-6  </w:t>
      </w:r>
      <w:r>
        <w:rPr>
          <w:rFonts w:hint="eastAsia" w:ascii="Times New Roman" w:hAnsi="宋体" w:cs="宋体"/>
          <w:b/>
          <w:bCs/>
          <w:color w:val="000000" w:themeColor="text1"/>
          <w:kern w:val="0"/>
          <w:sz w:val="32"/>
          <w:szCs w:val="24"/>
          <w14:textFill>
            <w14:solidFill>
              <w14:schemeClr w14:val="tx1"/>
            </w14:solidFill>
          </w14:textFill>
        </w:rPr>
        <w:t>考评项目：产品质量</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3659"/>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产</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质</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量</w:t>
            </w:r>
          </w:p>
        </w:tc>
        <w:tc>
          <w:tcPr>
            <w:tcW w:w="2067"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采用的质量管理和标准体系</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主持或参与行业重大技术标准的制定和修订</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省级（含）以上质检部门抽查产品合格率（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2"/>
                <w:szCs w:val="28"/>
                <w:vertAlign w:val="superscript"/>
                <w14:textFill>
                  <w14:solidFill>
                    <w14:schemeClr w14:val="tx1"/>
                  </w14:solidFill>
                </w14:textFill>
              </w:rPr>
              <w:t>＊</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质量保证和服务体系</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已获质量认证</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已获省级以上荣誉及奖项</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实施卓越绩效模式管理方法</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注：带有＊项需提供相应单位证明材料。</w:t>
      </w: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2-7  </w:t>
      </w:r>
      <w:r>
        <w:rPr>
          <w:rFonts w:hint="eastAsia" w:ascii="Times New Roman" w:hAnsi="宋体" w:cs="宋体"/>
          <w:b/>
          <w:bCs/>
          <w:color w:val="000000" w:themeColor="text1"/>
          <w:kern w:val="0"/>
          <w:sz w:val="32"/>
          <w:szCs w:val="24"/>
          <w14:textFill>
            <w14:solidFill>
              <w14:schemeClr w14:val="tx1"/>
            </w14:solidFill>
          </w14:textFill>
        </w:rPr>
        <w:t>考评项目：安全生产</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3659"/>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安</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全</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生</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产</w:t>
            </w:r>
          </w:p>
        </w:tc>
        <w:tc>
          <w:tcPr>
            <w:tcW w:w="2067"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企业安全生产资金投入占产值比例（%）</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涉及安全的技术改造投入及占总资产的比率（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安全生产管理体系建设</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主要安全业绩指标水平</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应急管理体系建设</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职工健康安全管理体系建设</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通过认证及时间</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已获荣誉及奖项</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近两年是否发生较大及以上生产安全责任事故</w:t>
            </w:r>
          </w:p>
        </w:tc>
        <w:tc>
          <w:tcPr>
            <w:tcW w:w="2493"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2-8  </w:t>
      </w:r>
      <w:r>
        <w:rPr>
          <w:rFonts w:hint="eastAsia" w:ascii="Times New Roman" w:hAnsi="宋体" w:cs="宋体"/>
          <w:b/>
          <w:bCs/>
          <w:color w:val="000000" w:themeColor="text1"/>
          <w:kern w:val="0"/>
          <w:sz w:val="32"/>
          <w:szCs w:val="24"/>
          <w14:textFill>
            <w14:solidFill>
              <w14:schemeClr w14:val="tx1"/>
            </w14:solidFill>
          </w14:textFill>
        </w:rPr>
        <w:t>考评项目：社会责任</w:t>
      </w:r>
    </w:p>
    <w:tbl>
      <w:tblPr>
        <w:tblStyle w:val="15"/>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4009"/>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社</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会</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责</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任</w:t>
            </w:r>
          </w:p>
        </w:tc>
        <w:tc>
          <w:tcPr>
            <w:tcW w:w="2278"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282"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7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企业社会贡献率（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创造就业净数量及年增长率（</w:t>
            </w:r>
            <w:r>
              <w:rPr>
                <w:rFonts w:hint="eastAsia" w:ascii="仿宋_GB2312" w:hAnsi="Times New Roman" w:eastAsia="仿宋_GB2312"/>
                <w:color w:val="000000" w:themeColor="text1"/>
                <w:w w:val="90"/>
                <w:kern w:val="0"/>
                <w:sz w:val="30"/>
                <w:szCs w:val="30"/>
                <w14:textFill>
                  <w14:solidFill>
                    <w14:schemeClr w14:val="tx1"/>
                  </w14:solidFill>
                </w14:textFill>
              </w:rPr>
              <w:t>%</w:t>
            </w:r>
            <w:r>
              <w:rPr>
                <w:rFonts w:hint="eastAsia" w:ascii="仿宋_GB2312" w:hAnsi="宋体" w:eastAsia="仿宋_GB2312" w:cs="宋体"/>
                <w:color w:val="000000" w:themeColor="text1"/>
                <w:w w:val="90"/>
                <w:kern w:val="0"/>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“碳达峰、碳中和”背景</w:t>
            </w:r>
            <w:r>
              <w:rPr>
                <w:rFonts w:hint="eastAsia" w:ascii="仿宋_GB2312" w:hAnsi="仿宋_GB2312" w:eastAsia="仿宋_GB2312" w:cs="仿宋_GB2312"/>
                <w:color w:val="000000" w:themeColor="text1"/>
                <w:sz w:val="30"/>
                <w:szCs w:val="30"/>
                <w14:textFill>
                  <w14:solidFill>
                    <w14:schemeClr w14:val="tx1"/>
                  </w14:solidFill>
                </w14:textFill>
              </w:rPr>
              <w:t>下企业社会责任建设情况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是否建立了履行产品质量担保和召回机制</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保障职工权益情况</w:t>
            </w:r>
          </w:p>
        </w:tc>
        <w:tc>
          <w:tcPr>
            <w:tcW w:w="2282" w:type="pct"/>
            <w:vAlign w:val="center"/>
          </w:tcPr>
          <w:p>
            <w:pPr>
              <w:widowControl/>
              <w:spacing w:before="100" w:beforeAutospacing="1" w:after="100" w:afterAutospacing="1" w:line="240" w:lineRule="atLeast"/>
              <w:rPr>
                <w:rFonts w:ascii="Arial" w:hAnsi="Arial" w:cs="Arial"/>
                <w:color w:val="000000" w:themeColor="text1"/>
                <w:kern w:val="0"/>
                <w:sz w:val="18"/>
                <w:szCs w:val="18"/>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40"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是否积极开展社会公益事业</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Times New Roman" w:hAnsi="宋体" w:cs="宋体"/>
          <w:b/>
          <w:bCs/>
          <w:color w:val="000000" w:themeColor="text1"/>
          <w:kern w:val="0"/>
          <w:sz w:val="32"/>
          <w:szCs w:val="24"/>
          <w14:textFill>
            <w14:solidFill>
              <w14:schemeClr w14:val="tx1"/>
            </w14:solidFill>
          </w14:textFill>
        </w:rPr>
      </w:pPr>
    </w:p>
    <w:p>
      <w:pPr>
        <w:widowControl/>
        <w:jc w:val="left"/>
        <w:rPr>
          <w:rFonts w:ascii="Times New Roman" w:hAnsi="宋体" w:cs="宋体"/>
          <w:b/>
          <w:bCs/>
          <w:color w:val="000000" w:themeColor="text1"/>
          <w:kern w:val="0"/>
          <w:sz w:val="32"/>
          <w:szCs w:val="24"/>
          <w14:textFill>
            <w14:solidFill>
              <w14:schemeClr w14:val="tx1"/>
            </w14:solidFill>
          </w14:textFill>
        </w:rPr>
      </w:pPr>
    </w:p>
    <w:p>
      <w:pPr>
        <w:widowControl/>
        <w:jc w:val="left"/>
        <w:rPr>
          <w:rFonts w:ascii="Times New Roman" w:hAnsi="宋体" w:cs="宋体"/>
          <w:b/>
          <w:bCs/>
          <w:color w:val="000000" w:themeColor="text1"/>
          <w:kern w:val="0"/>
          <w:sz w:val="32"/>
          <w:szCs w:val="24"/>
          <w14:textFill>
            <w14:solidFill>
              <w14:schemeClr w14:val="tx1"/>
            </w14:solidFill>
          </w14:textFill>
        </w:rPr>
      </w:pPr>
    </w:p>
    <w:p>
      <w:pPr>
        <w:widowControl/>
        <w:jc w:val="left"/>
        <w:rPr>
          <w:rFonts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2-9  </w:t>
      </w:r>
      <w:r>
        <w:rPr>
          <w:rFonts w:hint="eastAsia" w:ascii="Times New Roman" w:hAnsi="宋体" w:cs="宋体"/>
          <w:b/>
          <w:bCs/>
          <w:color w:val="000000" w:themeColor="text1"/>
          <w:kern w:val="0"/>
          <w:sz w:val="32"/>
          <w:szCs w:val="24"/>
          <w14:textFill>
            <w14:solidFill>
              <w14:schemeClr w14:val="tx1"/>
            </w14:solidFill>
          </w14:textFill>
        </w:rPr>
        <w:t>考评项目：企业管理</w:t>
      </w:r>
    </w:p>
    <w:tbl>
      <w:tblPr>
        <w:tblStyle w:val="15"/>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998"/>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9"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业</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理</w:t>
            </w:r>
          </w:p>
        </w:tc>
        <w:tc>
          <w:tcPr>
            <w:tcW w:w="2277"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282"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战略规划与管理</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8"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现代企业制度建设</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6"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管理模式</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财务管理制度建设情况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管理人员比例（</w:t>
            </w:r>
            <w:r>
              <w:rPr>
                <w:rFonts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管理创新成果</w:t>
            </w:r>
          </w:p>
        </w:tc>
        <w:tc>
          <w:tcPr>
            <w:tcW w:w="2282" w:type="pct"/>
            <w:vAlign w:val="center"/>
          </w:tcPr>
          <w:p>
            <w:pPr>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国际化经营情况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0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6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是否为制造业单项冠军示范企业、获得单项冠军产品，是否为“专精特新”小巨人企业（具体批次）</w:t>
            </w:r>
          </w:p>
        </w:tc>
        <w:tc>
          <w:tcPr>
            <w:tcW w:w="2282" w:type="pct"/>
            <w:vAlign w:val="center"/>
          </w:tcPr>
          <w:p>
            <w:pPr>
              <w:widowControl/>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是否制定</w:t>
            </w:r>
            <w:r>
              <w:rPr>
                <w:rFonts w:hint="eastAsia" w:ascii="Times New Roman" w:hAnsi="宋体" w:eastAsia="仿宋_GB2312" w:cs="宋体"/>
                <w:color w:val="000000" w:themeColor="text1"/>
                <w:kern w:val="0"/>
                <w:sz w:val="30"/>
                <w:szCs w:val="30"/>
                <w14:textFill>
                  <w14:solidFill>
                    <w14:schemeClr w14:val="tx1"/>
                  </w14:solidFill>
                </w14:textFill>
              </w:rPr>
              <w:t>切实可行的碳达峰、碳中和规划实施</w:t>
            </w:r>
            <w:r>
              <w:rPr>
                <w:rFonts w:hint="eastAsia" w:ascii="仿宋_GB2312" w:hAnsi="仿宋_GB2312" w:eastAsia="仿宋_GB2312" w:cs="仿宋_GB2312"/>
                <w:color w:val="000000" w:themeColor="text1"/>
                <w:sz w:val="30"/>
                <w:szCs w:val="30"/>
                <w14:textFill>
                  <w14:solidFill>
                    <w14:schemeClr w14:val="tx1"/>
                  </w14:solidFill>
                </w14:textFill>
              </w:rPr>
              <w:t>方案、编制碳排查报告，以及在减排降碳方面建立规章制度</w:t>
            </w:r>
          </w:p>
        </w:tc>
        <w:tc>
          <w:tcPr>
            <w:tcW w:w="2282" w:type="pct"/>
            <w:vAlign w:val="center"/>
          </w:tcPr>
          <w:p>
            <w:pPr>
              <w:widowControl/>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2-10  </w:t>
      </w:r>
      <w:r>
        <w:rPr>
          <w:rFonts w:hint="eastAsia" w:ascii="Times New Roman" w:hAnsi="宋体" w:cs="宋体"/>
          <w:b/>
          <w:bCs/>
          <w:color w:val="000000" w:themeColor="text1"/>
          <w:kern w:val="0"/>
          <w:sz w:val="32"/>
          <w:szCs w:val="24"/>
          <w14:textFill>
            <w14:solidFill>
              <w14:schemeClr w14:val="tx1"/>
            </w14:solidFill>
          </w14:textFill>
        </w:rPr>
        <w:t>考评项目：人力资源</w:t>
      </w:r>
    </w:p>
    <w:tbl>
      <w:tblPr>
        <w:tblStyle w:val="15"/>
        <w:tblW w:w="49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931"/>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26"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人</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力</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源</w:t>
            </w:r>
          </w:p>
        </w:tc>
        <w:tc>
          <w:tcPr>
            <w:tcW w:w="2234"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340"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年度全员劳动生产率（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人均销售收入、人均净利润及工资总额增长率</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高层次专业人才和高素质企业管理人才占员工总数的比例（</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大专（含）以上学历人数及占职工总人数比率（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中级（含）以上职称人数及占职工总人数比率（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培训经费投入率及受培训员工占职工总人数比率（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人才发展战略</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2-11  </w:t>
      </w:r>
      <w:r>
        <w:rPr>
          <w:rFonts w:hint="eastAsia" w:ascii="Times New Roman" w:hAnsi="宋体" w:cs="宋体"/>
          <w:b/>
          <w:bCs/>
          <w:color w:val="000000" w:themeColor="text1"/>
          <w:kern w:val="0"/>
          <w:sz w:val="32"/>
          <w:szCs w:val="24"/>
          <w14:textFill>
            <w14:solidFill>
              <w14:schemeClr w14:val="tx1"/>
            </w14:solidFill>
          </w14:textFill>
        </w:rPr>
        <w:t>考评项目：企业文化</w:t>
      </w:r>
    </w:p>
    <w:tbl>
      <w:tblPr>
        <w:tblStyle w:val="15"/>
        <w:tblW w:w="49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931"/>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26"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企业文化</w:t>
            </w:r>
          </w:p>
        </w:tc>
        <w:tc>
          <w:tcPr>
            <w:tcW w:w="2234"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340"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企业精神</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企业核心价值观</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企业宗旨</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企业使命</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企业行为准则</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企业文化建设</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模范人物及先进事迹</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3  </w:t>
      </w:r>
      <w:r>
        <w:rPr>
          <w:rFonts w:hint="eastAsia" w:ascii="Times New Roman" w:hAnsi="Times New Roman" w:cs="宋体"/>
          <w:b/>
          <w:bCs/>
          <w:color w:val="000000" w:themeColor="text1"/>
          <w:kern w:val="0"/>
          <w:sz w:val="32"/>
          <w:szCs w:val="24"/>
          <w14:textFill>
            <w14:solidFill>
              <w14:schemeClr w14:val="tx1"/>
            </w14:solidFill>
          </w14:textFill>
        </w:rPr>
        <w:t>企业综合报告</w:t>
      </w:r>
      <w:r>
        <w:rPr>
          <w:rFonts w:hint="eastAsia" w:ascii="Times New Roman" w:hAnsi="Times New Roman" w:cs="宋体"/>
          <w:color w:val="000000" w:themeColor="text1"/>
          <w:kern w:val="0"/>
          <w:sz w:val="32"/>
          <w:szCs w:val="24"/>
          <w14:textFill>
            <w14:solidFill>
              <w14:schemeClr w14:val="tx1"/>
            </w14:solidFill>
          </w14:textFill>
        </w:rPr>
        <w:t>（文字另附）</w:t>
      </w:r>
    </w:p>
    <w:tbl>
      <w:tblPr>
        <w:tblStyle w:val="15"/>
        <w:tblW w:w="50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报告内容：</w:t>
            </w:r>
            <w:r>
              <w:rPr>
                <w:rFonts w:hint="eastAsia" w:ascii="Times New Roman" w:hAnsi="宋体" w:eastAsia="仿宋_GB2312" w:cs="宋体"/>
                <w:color w:val="000000" w:themeColor="text1"/>
                <w:kern w:val="0"/>
                <w:sz w:val="30"/>
                <w:szCs w:val="30"/>
                <w14:textFill>
                  <w14:solidFill>
                    <w14:schemeClr w14:val="tx1"/>
                  </w14:solidFill>
                </w14:textFill>
              </w:rPr>
              <w:t>（限</w:t>
            </w:r>
            <w:r>
              <w:rPr>
                <w:rFonts w:ascii="Times New Roman" w:hAnsi="Times New Roman" w:eastAsia="仿宋_GB2312"/>
                <w:color w:val="000000" w:themeColor="text1"/>
                <w:kern w:val="0"/>
                <w:sz w:val="30"/>
                <w:szCs w:val="30"/>
                <w14:textFill>
                  <w14:solidFill>
                    <w14:schemeClr w14:val="tx1"/>
                  </w14:solidFill>
                </w14:textFill>
              </w:rPr>
              <w:t>1</w:t>
            </w:r>
            <w:r>
              <w:rPr>
                <w:rFonts w:hint="eastAsia" w:ascii="Times New Roman" w:hAnsi="宋体" w:eastAsia="仿宋_GB2312" w:cs="宋体"/>
                <w:color w:val="000000" w:themeColor="text1"/>
                <w:kern w:val="0"/>
                <w:sz w:val="30"/>
                <w:szCs w:val="30"/>
                <w14:textFill>
                  <w14:solidFill>
                    <w14:schemeClr w14:val="tx1"/>
                  </w14:solidFill>
                </w14:textFill>
              </w:rPr>
              <w:t>万字以内）</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一、企业概况。</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二、企业组织结构图。</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三、</w:t>
            </w:r>
            <w:r>
              <w:rPr>
                <w:rFonts w:hint="eastAsia" w:ascii="仿宋_GB2312" w:hAnsi="仿宋" w:eastAsia="仿宋_GB2312"/>
                <w:color w:val="000000" w:themeColor="text1"/>
                <w:sz w:val="30"/>
                <w:szCs w:val="30"/>
                <w14:textFill>
                  <w14:solidFill>
                    <w14:schemeClr w14:val="tx1"/>
                  </w14:solidFill>
                </w14:textFill>
              </w:rPr>
              <w:t>实现结构转型升级，促进创新链和产业链深度融合，对增强综合国力、促进国民经济和社会发展做出的重大贡献。</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四、加强信息化建设，</w:t>
            </w:r>
            <w:r>
              <w:rPr>
                <w:rFonts w:hint="eastAsia" w:ascii="仿宋_GB2312" w:hAnsi="仿宋" w:eastAsia="仿宋_GB2312"/>
                <w:color w:val="000000" w:themeColor="text1"/>
                <w:sz w:val="30"/>
                <w:szCs w:val="30"/>
                <w14:textFill>
                  <w14:solidFill>
                    <w14:schemeClr w14:val="tx1"/>
                  </w14:solidFill>
                </w14:textFill>
              </w:rPr>
              <w:t>贯彻实施两化深度融合，</w:t>
            </w:r>
            <w:r>
              <w:rPr>
                <w:rFonts w:hint="eastAsia" w:ascii="Times New Roman" w:hAnsi="宋体" w:eastAsia="仿宋_GB2312" w:cs="宋体"/>
                <w:color w:val="000000" w:themeColor="text1"/>
                <w:kern w:val="0"/>
                <w:sz w:val="30"/>
                <w:szCs w:val="30"/>
                <w14:textFill>
                  <w14:solidFill>
                    <w14:schemeClr w14:val="tx1"/>
                  </w14:solidFill>
                </w14:textFill>
              </w:rPr>
              <w:t>在关键领域取得重大突破，拥有关键核心技术和自主知识产权，在解决“卡脖子”和瓶颈问题等方面取得突破和创新成果，依靠科技创新提升国际竞争力。</w:t>
            </w:r>
          </w:p>
          <w:p>
            <w:pPr>
              <w:widowControl/>
              <w:spacing w:line="520" w:lineRule="exact"/>
              <w:ind w:firstLine="600" w:firstLineChars="200"/>
              <w:jc w:val="left"/>
              <w:rPr>
                <w:rFonts w:ascii="仿宋_GB2312" w:hAnsi="仿宋" w:eastAsia="仿宋_GB2312"/>
                <w:color w:val="000000" w:themeColor="text1"/>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五、质量、效益、安全生产、减排降碳等主要指标达到国际同行业领先水平，</w:t>
            </w:r>
            <w:r>
              <w:rPr>
                <w:rFonts w:hint="eastAsia" w:ascii="仿宋_GB2312" w:hAnsi="仿宋" w:eastAsia="仿宋_GB2312"/>
                <w:color w:val="000000" w:themeColor="text1"/>
                <w:sz w:val="30"/>
                <w:szCs w:val="30"/>
                <w14:textFill>
                  <w14:solidFill>
                    <w14:schemeClr w14:val="tx1"/>
                  </w14:solidFill>
                </w14:textFill>
              </w:rPr>
              <w:t>在实行绿色生产、生态文明建设、实现可持续发展等方面表现突出。</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六、“碳达峰、碳中和”五年规划情况及年度实现目标，相应的规章制度、行动方案制定与实施情况，以及取得的实际成效。</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七、在提升供给质量、推进品牌战略方面的措施和成效。</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八、在创新驱动、供给侧结构性改革、企业转型升级以及“一带一路”国际合作等过程中的先进做法和成功经验。</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九、履行社会责任。</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十、企业文化建设。</w:t>
            </w:r>
          </w:p>
          <w:p>
            <w:pPr>
              <w:widowControl/>
              <w:jc w:val="left"/>
              <w:rPr>
                <w:rFonts w:ascii="宋体" w:cs="宋体"/>
                <w:color w:val="000000" w:themeColor="text1"/>
                <w:kern w:val="0"/>
                <w:sz w:val="24"/>
                <w:szCs w:val="24"/>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董事长/总经理</w:t>
            </w:r>
            <w:r>
              <w:rPr>
                <w:rFonts w:ascii="Times New Roman" w:hAnsi="Times New Roman" w:eastAsia="黑体"/>
                <w:color w:val="000000" w:themeColor="text1"/>
                <w:kern w:val="0"/>
                <w:sz w:val="30"/>
                <w:szCs w:val="30"/>
                <w14:textFill>
                  <w14:solidFill>
                    <w14:schemeClr w14:val="tx1"/>
                  </w14:solidFill>
                </w14:textFill>
              </w:rPr>
              <w:t>/</w:t>
            </w:r>
            <w:r>
              <w:rPr>
                <w:rFonts w:hint="eastAsia" w:ascii="Times New Roman" w:hAnsi="宋体" w:eastAsia="黑体" w:cs="宋体"/>
                <w:color w:val="000000" w:themeColor="text1"/>
                <w:kern w:val="0"/>
                <w:sz w:val="30"/>
                <w:szCs w:val="30"/>
                <w14:textFill>
                  <w14:solidFill>
                    <w14:schemeClr w14:val="tx1"/>
                  </w14:solidFill>
                </w14:textFill>
              </w:rPr>
              <w:t>总裁：</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olor w:val="000000" w:themeColor="text1"/>
                <w:kern w:val="0"/>
                <w:sz w:val="30"/>
                <w:szCs w:val="30"/>
                <w14:textFill>
                  <w14:solidFill>
                    <w14:schemeClr w14:val="tx1"/>
                  </w14:solidFill>
                </w14:textFill>
              </w:rPr>
              <w:t xml:space="preserve">   </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4-1  </w:t>
      </w:r>
      <w:r>
        <w:rPr>
          <w:rFonts w:hint="eastAsia" w:ascii="Times New Roman" w:hAnsi="Times New Roman" w:cs="宋体"/>
          <w:b/>
          <w:color w:val="000000" w:themeColor="text1"/>
          <w:w w:val="90"/>
          <w:kern w:val="0"/>
          <w:sz w:val="36"/>
          <w:szCs w:val="24"/>
          <w14:textFill>
            <w14:solidFill>
              <w14:schemeClr w14:val="tx1"/>
            </w14:solidFill>
          </w14:textFill>
        </w:rPr>
        <w:t>省（区、市）工业经济联合会（协会）资格审查意见</w:t>
      </w:r>
    </w:p>
    <w:tbl>
      <w:tblPr>
        <w:tblStyle w:val="15"/>
        <w:tblW w:w="49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9"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bCs/>
                <w:color w:val="000000" w:themeColor="text1"/>
                <w:kern w:val="0"/>
                <w:sz w:val="30"/>
                <w:szCs w:val="30"/>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bCs/>
                <w:color w:val="000000" w:themeColor="text1"/>
                <w:kern w:val="0"/>
                <w:sz w:val="30"/>
                <w:szCs w:val="30"/>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4-2  </w:t>
      </w:r>
      <w:r>
        <w:rPr>
          <w:rFonts w:hint="eastAsia" w:ascii="Times New Roman" w:hAnsi="Times New Roman" w:cs="宋体"/>
          <w:b/>
          <w:color w:val="000000" w:themeColor="text1"/>
          <w:kern w:val="0"/>
          <w:sz w:val="36"/>
          <w:szCs w:val="36"/>
          <w14:textFill>
            <w14:solidFill>
              <w14:schemeClr w14:val="tx1"/>
            </w14:solidFill>
          </w14:textFill>
        </w:rPr>
        <w:t>全国性工业行业联合会（协会）资格审查意见</w:t>
      </w:r>
    </w:p>
    <w:tbl>
      <w:tblPr>
        <w:tblStyle w:val="15"/>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5                 </w:t>
      </w:r>
      <w:r>
        <w:rPr>
          <w:rFonts w:hint="eastAsia" w:ascii="Times New Roman" w:hAnsi="Times New Roman" w:cs="宋体"/>
          <w:b/>
          <w:color w:val="000000" w:themeColor="text1"/>
          <w:kern w:val="0"/>
          <w:sz w:val="36"/>
          <w:szCs w:val="36"/>
          <w14:textFill>
            <w14:solidFill>
              <w14:schemeClr w14:val="tx1"/>
            </w14:solidFill>
          </w14:textFill>
        </w:rPr>
        <w:t>行业评审意见</w:t>
      </w:r>
    </w:p>
    <w:tbl>
      <w:tblPr>
        <w:tblStyle w:val="15"/>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评审组组长：</w:t>
            </w:r>
            <w:r>
              <w:rPr>
                <w:rFonts w:ascii="Times New Roman" w:hAnsi="宋体" w:eastAsia="黑体" w:cs="宋体"/>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6                  </w:t>
      </w:r>
      <w:r>
        <w:rPr>
          <w:rFonts w:hint="eastAsia" w:ascii="Times New Roman" w:hAnsi="Times New Roman" w:cs="宋体"/>
          <w:b/>
          <w:color w:val="000000" w:themeColor="text1"/>
          <w:kern w:val="0"/>
          <w:sz w:val="36"/>
          <w:szCs w:val="36"/>
          <w14:textFill>
            <w14:solidFill>
              <w14:schemeClr w14:val="tx1"/>
            </w14:solidFill>
          </w14:textFill>
        </w:rPr>
        <w:t>综合评审意见</w:t>
      </w:r>
    </w:p>
    <w:tbl>
      <w:tblPr>
        <w:tblStyle w:val="15"/>
        <w:tblW w:w="49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7          </w:t>
      </w:r>
      <w:r>
        <w:rPr>
          <w:rFonts w:ascii="Times New Roman" w:hAnsi="Times New Roman"/>
          <w:b/>
          <w:color w:val="000000" w:themeColor="text1"/>
          <w:kern w:val="0"/>
          <w:sz w:val="36"/>
          <w:szCs w:val="36"/>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工作委员会意见</w:t>
      </w:r>
    </w:p>
    <w:tbl>
      <w:tblPr>
        <w:tblStyle w:val="15"/>
        <w:tblW w:w="50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6"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822" w:firstLineChars="1274"/>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52"/>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8   </w:t>
      </w:r>
      <w:r>
        <w:rPr>
          <w:rFonts w:ascii="Times New Roman" w:hAnsi="Times New Roman"/>
          <w:b/>
          <w:color w:val="000000" w:themeColor="text1"/>
          <w:kern w:val="0"/>
          <w:sz w:val="36"/>
          <w:szCs w:val="36"/>
          <w14:textFill>
            <w14:solidFill>
              <w14:schemeClr w14:val="tx1"/>
            </w14:solidFill>
          </w14:textFill>
        </w:rPr>
        <w:t xml:space="preserve">            </w:t>
      </w:r>
      <w:r>
        <w:rPr>
          <w:rFonts w:hint="eastAsia" w:ascii="Times New Roman" w:hAnsi="Times New Roman" w:cs="宋体"/>
          <w:b/>
          <w:color w:val="000000" w:themeColor="text1"/>
          <w:kern w:val="0"/>
          <w:sz w:val="36"/>
          <w:szCs w:val="36"/>
          <w14:textFill>
            <w14:solidFill>
              <w14:schemeClr w14:val="tx1"/>
            </w14:solidFill>
          </w14:textFill>
        </w:rPr>
        <w:t>审定委员会意见</w:t>
      </w:r>
    </w:p>
    <w:tbl>
      <w:tblPr>
        <w:tblStyle w:val="15"/>
        <w:tblW w:w="50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负责人：</w:t>
            </w:r>
            <w:r>
              <w:rPr>
                <w:rFonts w:hint="eastAsia" w:ascii="Times New Roman" w:hAnsi="Times New Roman" w:cs="宋体"/>
                <w:color w:val="000000" w:themeColor="text1"/>
                <w:kern w:val="0"/>
                <w:sz w:val="30"/>
                <w:szCs w:val="30"/>
                <w14:textFill>
                  <w14:solidFill>
                    <w14:schemeClr w14:val="tx1"/>
                  </w14:solidFill>
                </w14:textFill>
              </w:rPr>
              <w:t>（签字）</w:t>
            </w:r>
          </w:p>
          <w:p>
            <w:pPr>
              <w:widowControl/>
              <w:spacing w:before="156" w:after="156"/>
              <w:ind w:firstLine="4452" w:firstLineChars="1484"/>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eastAsia="黑体"/>
          <w:b/>
          <w:color w:val="000000" w:themeColor="text1"/>
          <w:sz w:val="32"/>
          <w:szCs w:val="32"/>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主</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要</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解</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释</w:t>
      </w:r>
    </w:p>
    <w:p>
      <w:pPr>
        <w:widowControl/>
        <w:tabs>
          <w:tab w:val="left" w:pos="1134"/>
        </w:tabs>
        <w:spacing w:line="700" w:lineRule="exact"/>
        <w:ind w:left="-4" w:leftChars="-2" w:firstLine="706" w:firstLineChars="251"/>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技术创新程度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4" w:leftChars="-2" w:firstLine="706" w:firstLineChars="251"/>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提升行业整体水平程度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销售增长率</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是指企业本年销售增长额与上年销售额之间的比率，反映销售的增减变动情况，是评价企业成长状况和发展能力的重要指标。其计算公式为：</w:t>
      </w:r>
      <w:r>
        <w:rPr>
          <w:color w:val="000000" w:themeColor="text1"/>
          <w:position w:val="-26"/>
          <w14:textFill>
            <w14:solidFill>
              <w14:schemeClr w14:val="tx1"/>
            </w14:solidFill>
          </w14:textFill>
        </w:rPr>
        <w:object>
          <v:shape id="_x0000_i1025" o:spt="75" type="#_x0000_t75" style="height:35.4pt;width:305.4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研发投入强度</w:t>
      </w:r>
    </w:p>
    <w:p>
      <w:pPr>
        <w:widowControl/>
        <w:spacing w:line="360" w:lineRule="auto"/>
        <w:jc w:val="left"/>
        <w:rPr>
          <w:rFonts w:ascii="宋体" w:cs="宋体"/>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spacing w:val="8"/>
          <w:kern w:val="0"/>
          <w:sz w:val="28"/>
          <w:szCs w:val="28"/>
          <w14:textFill>
            <w14:solidFill>
              <w14:schemeClr w14:val="tx1"/>
            </w14:solidFill>
          </w14:textFill>
        </w:rPr>
        <w:t>其中：</w:t>
      </w:r>
      <w:r>
        <w:rPr>
          <w:color w:val="000000" w:themeColor="text1"/>
          <w:position w:val="-26"/>
          <w14:textFill>
            <w14:solidFill>
              <w14:schemeClr w14:val="tx1"/>
            </w14:solidFill>
          </w14:textFill>
        </w:rPr>
        <w:object>
          <v:shape id="_x0000_i1026" o:spt="75" type="#_x0000_t75" style="height:36pt;width:221.4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p>
      <w:pPr>
        <w:widowControl/>
        <w:spacing w:line="360" w:lineRule="auto"/>
        <w:ind w:firstLine="743" w:firstLineChars="250"/>
        <w:jc w:val="left"/>
        <w:rPr>
          <w:rFonts w:ascii="宋体" w:cs="宋体"/>
          <w:color w:val="000000" w:themeColor="text1"/>
          <w:kern w:val="0"/>
          <w:sz w:val="24"/>
          <w:szCs w:val="24"/>
          <w14:textFill>
            <w14:solidFill>
              <w14:schemeClr w14:val="tx1"/>
            </w14:solidFill>
          </w14:textFill>
        </w:rPr>
      </w:pPr>
      <w:r>
        <w:rPr>
          <w:rFonts w:hint="eastAsia" w:ascii="仿宋_GB2312" w:hAnsi="Arial" w:eastAsia="仿宋_GB2312" w:cs="Arial"/>
          <w:b/>
          <w:color w:val="000000" w:themeColor="text1"/>
          <w:spacing w:val="8"/>
          <w:kern w:val="0"/>
          <w:sz w:val="28"/>
          <w:szCs w:val="28"/>
          <w14:textFill>
            <w14:solidFill>
              <w14:schemeClr w14:val="tx1"/>
            </w14:solidFill>
          </w14:textFill>
        </w:rPr>
        <w:t>企业研发经费包括：</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(1)</w:t>
      </w:r>
      <w:r>
        <w:rPr>
          <w:rFonts w:hint="eastAsia" w:ascii="Times New Roman" w:hAnsi="宋体" w:eastAsia="仿宋_GB2312" w:cs="宋体"/>
          <w:color w:val="000000" w:themeColor="text1"/>
          <w:spacing w:val="8"/>
          <w:kern w:val="0"/>
          <w:sz w:val="28"/>
          <w:szCs w:val="28"/>
          <w14:textFill>
            <w14:solidFill>
              <w14:schemeClr w14:val="tx1"/>
            </w14:solidFill>
          </w14:textFill>
        </w:rPr>
        <w:t>研发活动直接消耗的材料、燃料和动力费用。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(2)</w:t>
      </w:r>
      <w:r>
        <w:rPr>
          <w:rFonts w:hint="eastAsia" w:ascii="Times New Roman" w:hAnsi="宋体" w:eastAsia="仿宋_GB2312" w:cs="宋体"/>
          <w:color w:val="000000" w:themeColor="text1"/>
          <w:spacing w:val="8"/>
          <w:kern w:val="0"/>
          <w:sz w:val="28"/>
          <w:szCs w:val="28"/>
          <w14:textFill>
            <w14:solidFill>
              <w14:schemeClr w14:val="tx1"/>
            </w14:solidFill>
          </w14:textFill>
        </w:rPr>
        <w:t>企业在职研发人员的工资、奖金、津贴、补贴、社会保险费、住房公积金等人工费用以及外聘研发人员的劳务费用。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(3)</w:t>
      </w:r>
      <w:r>
        <w:rPr>
          <w:rFonts w:hint="eastAsia" w:ascii="Times New Roman" w:hAnsi="宋体" w:eastAsia="仿宋_GB2312" w:cs="宋体"/>
          <w:color w:val="000000" w:themeColor="text1"/>
          <w:spacing w:val="8"/>
          <w:kern w:val="0"/>
          <w:sz w:val="28"/>
          <w:szCs w:val="28"/>
          <w14:textFill>
            <w14:solidFill>
              <w14:schemeClr w14:val="tx1"/>
            </w14:solidFill>
          </w14:textFill>
        </w:rPr>
        <w:t>用于研发活动的仪器、设备、房屋等固定资产的折旧费或租赁费以及相关固定资产的运行维护、维修等费用。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(4)</w:t>
      </w:r>
      <w:r>
        <w:rPr>
          <w:rFonts w:hint="eastAsia" w:ascii="Times New Roman" w:hAnsi="宋体" w:eastAsia="仿宋_GB2312" w:cs="宋体"/>
          <w:color w:val="000000" w:themeColor="text1"/>
          <w:spacing w:val="8"/>
          <w:kern w:val="0"/>
          <w:sz w:val="28"/>
          <w:szCs w:val="28"/>
          <w14:textFill>
            <w14:solidFill>
              <w14:schemeClr w14:val="tx1"/>
            </w14:solidFill>
          </w14:textFill>
        </w:rPr>
        <w:t>用于研发活动的软件、专利权、非专利技术等无形资产的摊销费用。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(5)</w:t>
      </w:r>
      <w:r>
        <w:rPr>
          <w:rFonts w:hint="eastAsia" w:ascii="Times New Roman" w:hAnsi="宋体" w:eastAsia="仿宋_GB2312" w:cs="宋体"/>
          <w:color w:val="000000" w:themeColor="text1"/>
          <w:spacing w:val="8"/>
          <w:kern w:val="0"/>
          <w:sz w:val="28"/>
          <w:szCs w:val="28"/>
          <w14:textFill>
            <w14:solidFill>
              <w14:schemeClr w14:val="tx1"/>
            </w14:solidFill>
          </w14:textFill>
        </w:rPr>
        <w:t>用于中间试验和产品试制的模具、工艺装备开发及制造费</w:t>
      </w:r>
      <w:r>
        <w:rPr>
          <w:rFonts w:ascii="Times New Roman" w:hAnsi="Times New Roman" w:eastAsia="仿宋_GB2312"/>
          <w:color w:val="000000" w:themeColor="text1"/>
          <w:spacing w:val="8"/>
          <w:kern w:val="0"/>
          <w:sz w:val="28"/>
          <w:szCs w:val="28"/>
          <w14:textFill>
            <w14:solidFill>
              <w14:schemeClr w14:val="tx1"/>
            </w14:solidFill>
          </w14:textFill>
        </w:rPr>
        <w:t>,</w:t>
      </w:r>
      <w:r>
        <w:rPr>
          <w:rFonts w:hint="eastAsia" w:ascii="Times New Roman" w:hAnsi="宋体" w:eastAsia="仿宋_GB2312" w:cs="宋体"/>
          <w:color w:val="000000" w:themeColor="text1"/>
          <w:spacing w:val="8"/>
          <w:kern w:val="0"/>
          <w:sz w:val="28"/>
          <w:szCs w:val="28"/>
          <w14:textFill>
            <w14:solidFill>
              <w14:schemeClr w14:val="tx1"/>
            </w14:solidFill>
          </w14:textFill>
        </w:rPr>
        <w:t>设备调整及检验费</w:t>
      </w:r>
      <w:r>
        <w:rPr>
          <w:rFonts w:ascii="Times New Roman" w:hAnsi="Times New Roman" w:eastAsia="仿宋_GB2312"/>
          <w:color w:val="000000" w:themeColor="text1"/>
          <w:spacing w:val="8"/>
          <w:kern w:val="0"/>
          <w:sz w:val="28"/>
          <w:szCs w:val="28"/>
          <w14:textFill>
            <w14:solidFill>
              <w14:schemeClr w14:val="tx1"/>
            </w14:solidFill>
          </w14:textFill>
        </w:rPr>
        <w:t>,</w:t>
      </w:r>
      <w:r>
        <w:rPr>
          <w:rFonts w:hint="eastAsia" w:ascii="Times New Roman" w:hAnsi="宋体" w:eastAsia="仿宋_GB2312" w:cs="宋体"/>
          <w:color w:val="000000" w:themeColor="text1"/>
          <w:spacing w:val="8"/>
          <w:kern w:val="0"/>
          <w:sz w:val="28"/>
          <w:szCs w:val="28"/>
          <w14:textFill>
            <w14:solidFill>
              <w14:schemeClr w14:val="tx1"/>
            </w14:solidFill>
          </w14:textFill>
        </w:rPr>
        <w:t>样品、样机及一般测试手段购置费</w:t>
      </w:r>
      <w:r>
        <w:rPr>
          <w:rFonts w:ascii="Times New Roman" w:hAnsi="Times New Roman" w:eastAsia="仿宋_GB2312"/>
          <w:color w:val="000000" w:themeColor="text1"/>
          <w:spacing w:val="8"/>
          <w:kern w:val="0"/>
          <w:sz w:val="28"/>
          <w:szCs w:val="28"/>
          <w14:textFill>
            <w14:solidFill>
              <w14:schemeClr w14:val="tx1"/>
            </w14:solidFill>
          </w14:textFill>
        </w:rPr>
        <w:t>,</w:t>
      </w:r>
      <w:r>
        <w:rPr>
          <w:rFonts w:hint="eastAsia" w:ascii="Times New Roman" w:hAnsi="宋体" w:eastAsia="仿宋_GB2312" w:cs="宋体"/>
          <w:color w:val="000000" w:themeColor="text1"/>
          <w:spacing w:val="8"/>
          <w:kern w:val="0"/>
          <w:sz w:val="28"/>
          <w:szCs w:val="28"/>
          <w14:textFill>
            <w14:solidFill>
              <w14:schemeClr w14:val="tx1"/>
            </w14:solidFill>
          </w14:textFill>
        </w:rPr>
        <w:t>试制产品的检验费等。</w:t>
      </w:r>
    </w:p>
    <w:p>
      <w:pPr>
        <w:widowControl/>
        <w:spacing w:line="360" w:lineRule="auto"/>
        <w:ind w:firstLine="6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(6)</w:t>
      </w:r>
      <w:r>
        <w:rPr>
          <w:rFonts w:hint="eastAsia" w:ascii="Times New Roman" w:hAnsi="宋体" w:eastAsia="仿宋_GB2312" w:cs="宋体"/>
          <w:color w:val="000000" w:themeColor="text1"/>
          <w:spacing w:val="8"/>
          <w:kern w:val="0"/>
          <w:sz w:val="28"/>
          <w:szCs w:val="28"/>
          <w14:textFill>
            <w14:solidFill>
              <w14:schemeClr w14:val="tx1"/>
            </w14:solidFill>
          </w14:textFill>
        </w:rPr>
        <w:t>研发成果的论证、评审、验收、评估以及知识产权的申请费、注册费、代理费等费用。</w:t>
      </w:r>
    </w:p>
    <w:p>
      <w:pPr>
        <w:widowControl/>
        <w:spacing w:line="360" w:lineRule="auto"/>
        <w:ind w:firstLine="6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(7)</w:t>
      </w:r>
      <w:r>
        <w:rPr>
          <w:rFonts w:hint="eastAsia" w:ascii="Times New Roman" w:hAnsi="宋体" w:eastAsia="仿宋_GB2312" w:cs="宋体"/>
          <w:color w:val="000000" w:themeColor="text1"/>
          <w:spacing w:val="8"/>
          <w:kern w:val="0"/>
          <w:sz w:val="28"/>
          <w:szCs w:val="28"/>
          <w14:textFill>
            <w14:solidFill>
              <w14:schemeClr w14:val="tx1"/>
            </w14:solidFill>
          </w14:textFill>
        </w:rPr>
        <w:t>通过外包、合作研发等方式</w:t>
      </w:r>
      <w:r>
        <w:rPr>
          <w:rFonts w:ascii="Times New Roman" w:hAnsi="Times New Roman" w:eastAsia="仿宋_GB2312"/>
          <w:color w:val="000000" w:themeColor="text1"/>
          <w:spacing w:val="8"/>
          <w:kern w:val="0"/>
          <w:sz w:val="28"/>
          <w:szCs w:val="28"/>
          <w14:textFill>
            <w14:solidFill>
              <w14:schemeClr w14:val="tx1"/>
            </w14:solidFill>
          </w14:textFill>
        </w:rPr>
        <w:t>,</w:t>
      </w:r>
      <w:r>
        <w:rPr>
          <w:rFonts w:hint="eastAsia" w:ascii="Times New Roman" w:hAnsi="宋体" w:eastAsia="仿宋_GB2312" w:cs="宋体"/>
          <w:color w:val="000000" w:themeColor="text1"/>
          <w:spacing w:val="8"/>
          <w:kern w:val="0"/>
          <w:sz w:val="28"/>
          <w:szCs w:val="28"/>
          <w14:textFill>
            <w14:solidFill>
              <w14:schemeClr w14:val="tx1"/>
            </w14:solidFill>
          </w14:textFill>
        </w:rPr>
        <w:t>委托其他单位、个人或者与之</w:t>
      </w:r>
    </w:p>
    <w:p>
      <w:pPr>
        <w:widowControl/>
        <w:spacing w:line="360" w:lineRule="auto"/>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spacing w:val="8"/>
          <w:kern w:val="0"/>
          <w:sz w:val="28"/>
          <w:szCs w:val="28"/>
          <w14:textFill>
            <w14:solidFill>
              <w14:schemeClr w14:val="tx1"/>
            </w14:solidFill>
          </w14:textFill>
        </w:rPr>
        <w:t>合作进行研发而支付的费用。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spacing w:val="8"/>
          <w:kern w:val="0"/>
          <w:sz w:val="28"/>
          <w:szCs w:val="28"/>
          <w14:textFill>
            <w14:solidFill>
              <w14:schemeClr w14:val="tx1"/>
            </w14:solidFill>
          </w14:textFill>
        </w:rPr>
        <w:t>(8)</w:t>
      </w:r>
      <w:r>
        <w:rPr>
          <w:rFonts w:hint="eastAsia" w:ascii="Times New Roman" w:hAnsi="宋体" w:eastAsia="仿宋_GB2312" w:cs="宋体"/>
          <w:color w:val="000000" w:themeColor="text1"/>
          <w:spacing w:val="8"/>
          <w:kern w:val="0"/>
          <w:sz w:val="28"/>
          <w:szCs w:val="28"/>
          <w14:textFill>
            <w14:solidFill>
              <w14:schemeClr w14:val="tx1"/>
            </w14:solidFill>
          </w14:textFill>
        </w:rPr>
        <w:t>与研发活动直接相关的其他费用，包括技术图书资料费、资料翻译费、会议费、差旅费、办公费、外事费、研发人员培训费、培养费、专家咨询费、高新科技研发保险费用等。</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主营业务收入</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仿宋_GB2312" w:hAnsi="宋体" w:eastAsia="仿宋_GB2312" w:cs="汉仪书宋一简"/>
          <w:color w:val="000000" w:themeColor="text1"/>
          <w:kern w:val="0"/>
          <w:sz w:val="28"/>
          <w:szCs w:val="28"/>
          <w14:textFill>
            <w14:solidFill>
              <w14:schemeClr w14:val="tx1"/>
            </w14:solidFill>
          </w14:textFill>
        </w:rPr>
        <w:t>年《企业会计制度》的企业，用“产品销售收入”的本期累计数代替。</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研究与试验发展人员</w:t>
      </w:r>
      <w:r>
        <w:rPr>
          <w:rFonts w:ascii="仿宋_GB2312" w:hAnsi="宋体" w:eastAsia="仿宋_GB2312" w:cs="宋体"/>
          <w:b/>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指参与研究与试验发展项目研究、管理和辅助工作的人员，包括项目</w:t>
      </w:r>
      <w:r>
        <w:rPr>
          <w:rFonts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课题</w:t>
      </w:r>
      <w:r>
        <w:rPr>
          <w:rFonts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组人员，企业科技行政管理人员和直接为项目</w:t>
      </w:r>
      <w:r>
        <w:rPr>
          <w:rFonts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课题</w:t>
      </w:r>
      <w:r>
        <w:rPr>
          <w:rFonts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活动提供服务的辅助人员。反映投入从事拥有自主知识产权的研究开发活动的人力规模。</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职工</w:t>
      </w:r>
      <w:r>
        <w:rPr>
          <w:rFonts w:ascii="仿宋_GB2312" w:hAnsi="宋体" w:eastAsia="仿宋_GB2312" w:cs="宋体"/>
          <w:b/>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指在国有、城镇集体、联营、股份制、外商和港、澳、台投资、其他单位及其附属机构工作，并由其支付工资的各类人员。不包括下列人员：</w:t>
      </w:r>
      <w:r>
        <w:rPr>
          <w:rFonts w:ascii="Times New Roman" w:hAnsi="Times New Roman" w:eastAsia="仿宋_GB2312"/>
          <w:color w:val="000000" w:themeColor="text1"/>
          <w:kern w:val="0"/>
          <w:sz w:val="28"/>
          <w:szCs w:val="28"/>
          <w14:textFill>
            <w14:solidFill>
              <w14:schemeClr w14:val="tx1"/>
            </w14:solidFill>
          </w14:textFill>
        </w:rPr>
        <w:t xml:space="preserve"> (1)</w:t>
      </w:r>
      <w:r>
        <w:rPr>
          <w:rFonts w:hint="eastAsia" w:ascii="Times New Roman" w:hAnsi="宋体" w:eastAsia="仿宋_GB2312" w:cs="宋体"/>
          <w:color w:val="000000" w:themeColor="text1"/>
          <w:kern w:val="0"/>
          <w:sz w:val="28"/>
          <w:szCs w:val="28"/>
          <w14:textFill>
            <w14:solidFill>
              <w14:schemeClr w14:val="tx1"/>
            </w14:solidFill>
          </w14:textFill>
        </w:rPr>
        <w:t>城镇个体劳动者；</w:t>
      </w:r>
      <w:r>
        <w:rPr>
          <w:rFonts w:ascii="Times New Roman" w:hAnsi="Times New Roman" w:eastAsia="仿宋_GB2312"/>
          <w:color w:val="000000" w:themeColor="text1"/>
          <w:kern w:val="0"/>
          <w:sz w:val="28"/>
          <w:szCs w:val="28"/>
          <w14:textFill>
            <w14:solidFill>
              <w14:schemeClr w14:val="tx1"/>
            </w14:solidFill>
          </w14:textFill>
        </w:rPr>
        <w:t>(2)</w:t>
      </w:r>
      <w:r>
        <w:rPr>
          <w:rFonts w:hint="eastAsia" w:ascii="Times New Roman" w:hAnsi="宋体" w:eastAsia="仿宋_GB2312" w:cs="宋体"/>
          <w:color w:val="000000" w:themeColor="text1"/>
          <w:kern w:val="0"/>
          <w:sz w:val="28"/>
          <w:szCs w:val="28"/>
          <w14:textFill>
            <w14:solidFill>
              <w14:schemeClr w14:val="tx1"/>
            </w14:solidFill>
          </w14:textFill>
        </w:rPr>
        <w:t>离休、退休、退职人员；</w:t>
      </w:r>
      <w:r>
        <w:rPr>
          <w:rFonts w:ascii="Times New Roman" w:hAnsi="Times New Roman" w:eastAsia="仿宋_GB2312"/>
          <w:color w:val="000000" w:themeColor="text1"/>
          <w:kern w:val="0"/>
          <w:sz w:val="28"/>
          <w:szCs w:val="28"/>
          <w14:textFill>
            <w14:solidFill>
              <w14:schemeClr w14:val="tx1"/>
            </w14:solidFill>
          </w14:textFill>
        </w:rPr>
        <w:t>(3)</w:t>
      </w:r>
      <w:r>
        <w:rPr>
          <w:rFonts w:hint="eastAsia" w:ascii="Times New Roman" w:hAnsi="宋体" w:eastAsia="仿宋_GB2312" w:cs="宋体"/>
          <w:color w:val="000000" w:themeColor="text1"/>
          <w:kern w:val="0"/>
          <w:sz w:val="28"/>
          <w:szCs w:val="28"/>
          <w14:textFill>
            <w14:solidFill>
              <w14:schemeClr w14:val="tx1"/>
            </w14:solidFill>
          </w14:textFill>
        </w:rPr>
        <w:t>再就业的离、退休人员；</w:t>
      </w:r>
      <w:r>
        <w:rPr>
          <w:rFonts w:ascii="Times New Roman" w:hAnsi="Times New Roman" w:eastAsia="仿宋_GB2312"/>
          <w:color w:val="000000" w:themeColor="text1"/>
          <w:kern w:val="0"/>
          <w:sz w:val="28"/>
          <w:szCs w:val="28"/>
          <w14:textFill>
            <w14:solidFill>
              <w14:schemeClr w14:val="tx1"/>
            </w14:solidFill>
          </w14:textFill>
        </w:rPr>
        <w:t>(4)</w:t>
      </w:r>
      <w:r>
        <w:rPr>
          <w:rFonts w:hint="eastAsia" w:ascii="Times New Roman" w:hAnsi="宋体" w:eastAsia="仿宋_GB2312" w:cs="宋体"/>
          <w:color w:val="000000" w:themeColor="text1"/>
          <w:kern w:val="0"/>
          <w:sz w:val="28"/>
          <w:szCs w:val="28"/>
          <w14:textFill>
            <w14:solidFill>
              <w14:schemeClr w14:val="tx1"/>
            </w14:solidFill>
          </w14:textFill>
        </w:rPr>
        <w:t>民办教师；</w:t>
      </w:r>
      <w:r>
        <w:rPr>
          <w:rFonts w:ascii="Times New Roman" w:hAnsi="Times New Roman" w:eastAsia="仿宋_GB2312"/>
          <w:color w:val="000000" w:themeColor="text1"/>
          <w:kern w:val="0"/>
          <w:sz w:val="28"/>
          <w:szCs w:val="28"/>
          <w14:textFill>
            <w14:solidFill>
              <w14:schemeClr w14:val="tx1"/>
            </w14:solidFill>
          </w14:textFill>
        </w:rPr>
        <w:t>(5)</w:t>
      </w:r>
      <w:r>
        <w:rPr>
          <w:rFonts w:hint="eastAsia" w:ascii="Times New Roman" w:hAnsi="宋体" w:eastAsia="仿宋_GB2312" w:cs="宋体"/>
          <w:color w:val="000000" w:themeColor="text1"/>
          <w:kern w:val="0"/>
          <w:sz w:val="28"/>
          <w:szCs w:val="28"/>
          <w14:textFill>
            <w14:solidFill>
              <w14:schemeClr w14:val="tx1"/>
            </w14:solidFill>
          </w14:textFill>
        </w:rPr>
        <w:t>在城镇单位中工作的外方及港、澳、台人员；</w:t>
      </w:r>
      <w:r>
        <w:rPr>
          <w:rFonts w:ascii="Times New Roman" w:hAnsi="Times New Roman" w:eastAsia="仿宋_GB2312"/>
          <w:color w:val="000000" w:themeColor="text1"/>
          <w:kern w:val="0"/>
          <w:sz w:val="28"/>
          <w:szCs w:val="28"/>
          <w14:textFill>
            <w14:solidFill>
              <w14:schemeClr w14:val="tx1"/>
            </w14:solidFill>
          </w14:textFill>
        </w:rPr>
        <w:t>(6)</w:t>
      </w:r>
      <w:r>
        <w:rPr>
          <w:rFonts w:hint="eastAsia" w:ascii="Times New Roman" w:hAnsi="宋体" w:eastAsia="仿宋_GB2312" w:cs="宋体"/>
          <w:color w:val="000000" w:themeColor="text1"/>
          <w:kern w:val="0"/>
          <w:sz w:val="28"/>
          <w:szCs w:val="28"/>
          <w14:textFill>
            <w14:solidFill>
              <w14:schemeClr w14:val="tx1"/>
            </w14:solidFill>
          </w14:textFill>
        </w:rPr>
        <w:t>其他按有关规定不列入职工统计范围的人员。</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工业增加值率</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指在一定时期内工业增加值占工业总产值的比重，反映降低中间消耗的经济效益。其计算公式为：</w:t>
      </w:r>
      <w:r>
        <w:rPr>
          <w:rFonts w:ascii="仿宋_GB2312" w:hAnsi="Arial" w:eastAsia="仿宋_GB2312" w:cs="Arial"/>
          <w:color w:val="000000" w:themeColor="text1"/>
          <w:spacing w:val="8"/>
          <w:kern w:val="0"/>
          <w:sz w:val="28"/>
          <w:szCs w:val="28"/>
          <w14:textFill>
            <w14:solidFill>
              <w14:schemeClr w14:val="tx1"/>
            </w14:solidFill>
          </w14:textFill>
        </w:rPr>
        <w:t xml:space="preserve"> </w:t>
      </w:r>
    </w:p>
    <w:p>
      <w:pPr>
        <w:widowControl/>
        <w:spacing w:line="360" w:lineRule="auto"/>
        <w:jc w:val="left"/>
        <w:rPr>
          <w:rFonts w:ascii="宋体" w:cs="宋体"/>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spacing w:val="8"/>
          <w:kern w:val="0"/>
          <w:sz w:val="28"/>
          <w:szCs w:val="28"/>
          <w14:textFill>
            <w14:solidFill>
              <w14:schemeClr w14:val="tx1"/>
            </w14:solidFill>
          </w14:textFill>
        </w:rPr>
        <w:t>工业增加值率</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工业增加值</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销售收入</w:t>
      </w:r>
      <w:r>
        <w:rPr>
          <w:rFonts w:ascii="仿宋_GB2312" w:hAnsi="Arial" w:eastAsia="仿宋_GB2312" w:cs="Arial"/>
          <w:color w:val="000000" w:themeColor="text1"/>
          <w:spacing w:val="8"/>
          <w:kern w:val="0"/>
          <w:sz w:val="28"/>
          <w:szCs w:val="28"/>
          <w14:textFill>
            <w14:solidFill>
              <w14:schemeClr w14:val="tx1"/>
            </w14:solidFill>
          </w14:textFill>
        </w:rPr>
        <w:object>
          <v:shape id="_x0000_i1027" o:spt="75" type="#_x0000_t75" style="height:17.4pt;width:324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spacing w:val="8"/>
          <w:kern w:val="0"/>
          <w:sz w:val="28"/>
          <w:szCs w:val="28"/>
          <w14:textFill>
            <w14:solidFill>
              <w14:schemeClr w14:val="tx1"/>
            </w14:solidFill>
          </w14:textFill>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pPr>
        <w:widowControl/>
        <w:tabs>
          <w:tab w:val="left" w:pos="1287"/>
        </w:tabs>
        <w:spacing w:line="360" w:lineRule="auto"/>
        <w:ind w:left="153" w:firstLine="567"/>
        <w:jc w:val="left"/>
        <w:rPr>
          <w:color w:val="000000" w:themeColor="text1"/>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汉仪书宋一简"/>
          <w:b/>
          <w:color w:val="000000" w:themeColor="text1"/>
          <w:kern w:val="0"/>
          <w:sz w:val="28"/>
          <w:szCs w:val="28"/>
          <w14:textFill>
            <w14:solidFill>
              <w14:schemeClr w14:val="tx1"/>
            </w14:solidFill>
          </w14:textFill>
        </w:rPr>
        <w:t>总资产贡献率</w:t>
      </w:r>
      <w:r>
        <w:rPr>
          <w:rFonts w:ascii="仿宋_GB2312" w:hAnsi="宋体" w:eastAsia="仿宋_GB2312" w:cs="汉仪书宋一简"/>
          <w:b/>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反映企业全部资产的获利能力，是企业经营业绩和管理水平的集中体现，是评价和考核企业盈利能力的核心指标。计算公式为：</w:t>
      </w:r>
    </w:p>
    <w:p>
      <w:pPr>
        <w:widowControl/>
        <w:tabs>
          <w:tab w:val="left" w:pos="1287"/>
        </w:tabs>
        <w:spacing w:line="360" w:lineRule="auto"/>
        <w:ind w:left="153"/>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汉仪书宋一简"/>
          <w:color w:val="000000" w:themeColor="text1"/>
          <w:kern w:val="0"/>
          <w:sz w:val="28"/>
          <w:szCs w:val="28"/>
          <w14:textFill>
            <w14:solidFill>
              <w14:schemeClr w14:val="tx1"/>
            </w14:solidFill>
          </w14:textFill>
        </w:rPr>
        <w:t>总资产贡献率</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（利润总额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税金总额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利息支出）</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平均资产总额（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w:t>
      </w:r>
      <w:r>
        <w:rPr>
          <w:rFonts w:ascii="宋体" w:cs="宋体"/>
          <w:color w:val="000000" w:themeColor="text1"/>
          <w:kern w:val="0"/>
          <w:sz w:val="24"/>
          <w:szCs w:val="24"/>
          <w14:textFill>
            <w14:solidFill>
              <w14:schemeClr w14:val="tx1"/>
            </w14:solidFill>
          </w14:textFill>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141" w:leftChars="67" w:firstLine="560" w:firstLineChars="20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汉仪书宋一简"/>
          <w:color w:val="000000" w:themeColor="text1"/>
          <w:kern w:val="0"/>
          <w:sz w:val="28"/>
          <w:szCs w:val="28"/>
          <w14:textFill>
            <w14:solidFill>
              <w14:schemeClr w14:val="tx1"/>
            </w14:solidFill>
          </w14:textFill>
        </w:rPr>
        <w:t>公式中：税金总额为产品销售税金及附加与应交增值税之和；平均资产总额为期初期末资产之和的算术平均值。</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14:textFill>
            <w14:solidFill>
              <w14:schemeClr w14:val="tx1"/>
            </w14:solidFill>
          </w14:textFill>
        </w:rPr>
        <w:t>资产负债率</w:t>
      </w:r>
      <w:r>
        <w:rPr>
          <w:rFonts w:ascii="仿宋_GB2312" w:hAnsi="宋体" w:eastAsia="仿宋_GB2312" w:cs="汉仪中黑简"/>
          <w:b/>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该指标既反映企业经营风险的大小，也反映企业利用债权人提供的资金从事经营活动的能力。计算公式为：</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28" o:spt="75" type="#_x0000_t75" style="height:33.6pt;width:264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560" w:firstLineChars="20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汉仪书宋一简"/>
          <w:color w:val="000000" w:themeColor="text1"/>
          <w:kern w:val="0"/>
          <w:sz w:val="28"/>
          <w:szCs w:val="28"/>
          <w14:textFill>
            <w14:solidFill>
              <w14:schemeClr w14:val="tx1"/>
            </w14:solidFill>
          </w14:textFill>
        </w:rPr>
        <w:t>公式中：资产与负债均为报告期期末数。</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14:textFill>
            <w14:solidFill>
              <w14:schemeClr w14:val="tx1"/>
            </w14:solidFill>
          </w14:textFill>
        </w:rPr>
        <w:t>流动资产周转次数</w:t>
      </w:r>
      <w:r>
        <w:rPr>
          <w:rFonts w:ascii="仿宋_GB2312" w:hAnsi="宋体" w:eastAsia="仿宋_GB2312" w:cs="汉仪书宋一简"/>
          <w:b/>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指一定时期内流动资产完成的周转次数，反映投入工业企业流动资金的周转速度。计算公式为：</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29" o:spt="75" type="#_x0000_t75" style="height:33.6pt;width:281.4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p>
    <w:p>
      <w:pPr>
        <w:widowControl/>
        <w:spacing w:line="360" w:lineRule="auto"/>
        <w:ind w:firstLine="470"/>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汉仪书宋一简"/>
          <w:color w:val="000000" w:themeColor="text1"/>
          <w:kern w:val="0"/>
          <w:sz w:val="28"/>
          <w:szCs w:val="28"/>
          <w14:textFill>
            <w14:solidFill>
              <w14:schemeClr w14:val="tx1"/>
            </w14:solidFill>
          </w14:textFill>
        </w:rPr>
        <w:t>公式中：全部流动资产平均余额为期初和期末的流动资产之和的算术平均值。</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工业成本费用利润率</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30" o:spt="75" type="#_x0000_t75" style="height:33.6pt;width:331.8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销售利润率</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指衡量企业</w:t>
      </w:r>
      <w:r>
        <w:fldChar w:fldCharType="begin"/>
      </w:r>
      <w:r>
        <w:instrText xml:space="preserve"> HYPERLINK "http://baike.baidu.com/view/634424.htm"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销售收入</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的收益水平的</w:t>
      </w:r>
      <w:r>
        <w:fldChar w:fldCharType="begin"/>
      </w:r>
      <w:r>
        <w:instrText xml:space="preserve"> HYPERLINK "http://baike.baidu.com/view/605645.htm"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指标</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。计算公式为：</w:t>
      </w:r>
      <w:r>
        <w:rPr>
          <w:rFonts w:ascii="仿宋_GB2312" w:hAnsi="Arial" w:eastAsia="仿宋_GB2312" w:cs="Arial"/>
          <w:color w:val="000000" w:themeColor="text1"/>
          <w:spacing w:val="8"/>
          <w:kern w:val="0"/>
          <w:position w:val="-26"/>
          <w:szCs w:val="21"/>
          <w14:textFill>
            <w14:solidFill>
              <w14:schemeClr w14:val="tx1"/>
            </w14:solidFill>
          </w14:textFill>
        </w:rPr>
        <w:object>
          <v:shape id="_x0000_i1031" o:spt="75" type="#_x0000_t75" style="height:36.6pt;width:240.6pt;" o:ole="t" fillcolor="#FF0000"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p>
    <w:p>
      <w:pPr>
        <w:widowControl/>
        <w:tabs>
          <w:tab w:val="left" w:pos="1287"/>
        </w:tabs>
        <w:spacing w:line="360" w:lineRule="auto"/>
        <w:ind w:left="153" w:firstLine="47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kern w:val="0"/>
          <w:sz w:val="28"/>
          <w:szCs w:val="28"/>
          <w14:textFill>
            <w14:solidFill>
              <w14:schemeClr w14:val="tx1"/>
            </w14:solidFill>
          </w14:textFill>
        </w:rPr>
        <w:t>净资产收益率</w:t>
      </w:r>
      <w:r>
        <w:rPr>
          <w:rFonts w:hint="eastAsia" w:ascii="仿宋_GB2312" w:hAnsi="Arial" w:eastAsia="仿宋_GB2312" w:cs="Arial"/>
          <w:color w:val="000000" w:themeColor="text1"/>
          <w:kern w:val="0"/>
          <w:sz w:val="28"/>
          <w:szCs w:val="28"/>
          <w14:textFill>
            <w14:solidFill>
              <w14:schemeClr w14:val="tx1"/>
            </w14:solidFill>
          </w14:textFill>
        </w:rPr>
        <w:t>（又称</w:t>
      </w:r>
      <w:r>
        <w:fldChar w:fldCharType="begin"/>
      </w:r>
      <w:r>
        <w:instrText xml:space="preserve"> HYPERLINK "http://baike.baidu.com/view/1304215.htm" \t "_blank" </w:instrText>
      </w:r>
      <w:r>
        <w:fldChar w:fldCharType="separate"/>
      </w:r>
      <w:r>
        <w:rPr>
          <w:rFonts w:hint="eastAsia" w:ascii="仿宋_GB2312" w:hAnsi="Arial" w:eastAsia="仿宋_GB2312" w:cs="Arial"/>
          <w:color w:val="000000" w:themeColor="text1"/>
          <w:kern w:val="0"/>
          <w:sz w:val="28"/>
          <w14:textFill>
            <w14:solidFill>
              <w14:schemeClr w14:val="tx1"/>
            </w14:solidFill>
          </w14:textFill>
        </w:rPr>
        <w:t>股东权益收益率</w:t>
      </w:r>
      <w:r>
        <w:rPr>
          <w:rFonts w:hint="eastAsia" w:ascii="仿宋_GB2312" w:hAnsi="Arial" w:eastAsia="仿宋_GB2312" w:cs="Arial"/>
          <w:color w:val="000000" w:themeColor="text1"/>
          <w:kern w:val="0"/>
          <w:sz w:val="28"/>
          <w14:textFill>
            <w14:solidFill>
              <w14:schemeClr w14:val="tx1"/>
            </w14:solidFill>
          </w14:textFill>
        </w:rPr>
        <w:fldChar w:fldCharType="end"/>
      </w:r>
      <w:r>
        <w:rPr>
          <w:rFonts w:hint="eastAsia" w:ascii="仿宋_GB2312" w:hAnsi="Arial" w:eastAsia="仿宋_GB2312" w:cs="Arial"/>
          <w:color w:val="000000" w:themeColor="text1"/>
          <w:kern w:val="0"/>
          <w:sz w:val="28"/>
          <w:szCs w:val="28"/>
          <w14:textFill>
            <w14:solidFill>
              <w14:schemeClr w14:val="tx1"/>
            </w14:solidFill>
          </w14:textFill>
        </w:rPr>
        <w:t>）</w:t>
      </w:r>
      <w:r>
        <w:rPr>
          <w:rFonts w:ascii="仿宋_GB2312" w:hAnsi="Arial" w:eastAsia="仿宋_GB2312" w:cs="Arial"/>
          <w:b/>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kern w:val="0"/>
          <w:sz w:val="28"/>
          <w:szCs w:val="28"/>
          <w14:textFill>
            <w14:solidFill>
              <w14:schemeClr w14:val="tx1"/>
            </w14:solidFill>
          </w14:textFill>
        </w:rPr>
        <w:t>是净利润与平均股东权益的百分比，是公司税后利润除以净资产得到的百分比率。</w:t>
      </w:r>
    </w:p>
    <w:p>
      <w:pPr>
        <w:widowControl/>
        <w:tabs>
          <w:tab w:val="left" w:pos="1287"/>
        </w:tabs>
        <w:spacing w:line="360" w:lineRule="auto"/>
        <w:ind w:left="153" w:firstLine="47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14:textFill>
            <w14:solidFill>
              <w14:schemeClr w14:val="tx1"/>
            </w14:solidFill>
          </w14:textFill>
        </w:rPr>
        <w:t>主营业务税金及附加</w:t>
      </w:r>
      <w:r>
        <w:rPr>
          <w:rFonts w:ascii="仿宋_GB2312" w:hAnsi="宋体" w:eastAsia="仿宋_GB2312" w:cs="汉仪书宋一简"/>
          <w:b/>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仿宋_GB2312" w:hAnsi="宋体" w:eastAsia="仿宋_GB2312" w:cs="汉仪书宋一简"/>
          <w:color w:val="000000" w:themeColor="text1"/>
          <w:kern w:val="0"/>
          <w:sz w:val="28"/>
          <w:szCs w:val="28"/>
          <w14:textFill>
            <w14:solidFill>
              <w14:schemeClr w14:val="tx1"/>
            </w14:solidFill>
          </w14:textFill>
        </w:rPr>
        <w:t>年《企业会计制度》的企业，用“产品销售税金及附加”的本期累计数代替。</w:t>
      </w:r>
    </w:p>
    <w:p>
      <w:pPr>
        <w:widowControl/>
        <w:tabs>
          <w:tab w:val="left" w:pos="1287"/>
        </w:tabs>
        <w:spacing w:line="360" w:lineRule="auto"/>
        <w:ind w:left="153" w:firstLine="47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14:textFill>
            <w14:solidFill>
              <w14:schemeClr w14:val="tx1"/>
            </w14:solidFill>
          </w14:textFill>
        </w:rPr>
        <w:t>利润总额</w:t>
      </w:r>
      <w:r>
        <w:rPr>
          <w:rFonts w:ascii="仿宋_GB2312" w:hAnsi="宋体" w:eastAsia="仿宋_GB2312" w:cs="汉仪书宋一简"/>
          <w:b/>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指企业生产经营活动的最终成果，是企业在一定时期内实现的盈亏相抵后的利润总额（亏损以“</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”号表示），它等于营业利润加上补贴收入加上投资收益加上营业外净收入再加上以前年度损益调整。</w:t>
      </w:r>
    </w:p>
    <w:p>
      <w:pPr>
        <w:widowControl/>
        <w:tabs>
          <w:tab w:val="left" w:pos="1287"/>
        </w:tabs>
        <w:spacing w:line="360" w:lineRule="auto"/>
        <w:ind w:left="153" w:firstLine="567"/>
        <w:jc w:val="left"/>
        <w:rPr>
          <w:rFonts w:ascii="仿宋_GB2312" w:hAnsi="宋体" w:eastAsia="仿宋_GB2312" w:cs="宋体"/>
          <w:b/>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产品出口创汇率</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14:textFill>
            <w14:solidFill>
              <w14:schemeClr w14:val="tx1"/>
            </w14:solidFill>
          </w14:textFill>
        </w:rPr>
      </w:pPr>
      <w:r>
        <w:rPr>
          <w:rFonts w:ascii="仿宋_GB2312" w:eastAsia="仿宋_GB2312"/>
          <w:color w:val="000000" w:themeColor="text1"/>
          <w:position w:val="-26"/>
          <w:sz w:val="28"/>
          <w:szCs w:val="28"/>
          <w14:textFill>
            <w14:solidFill>
              <w14:schemeClr w14:val="tx1"/>
            </w14:solidFill>
          </w14:textFill>
        </w:rPr>
        <w:object>
          <v:shape id="_x0000_i1032" o:spt="75" type="#_x0000_t75" style="height:33.6pt;width:256.2pt;" o:ole="t" fillcolor="#FF6600"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w:t>
      </w:r>
      <w:r>
        <w:rPr>
          <w:rFonts w:hint="eastAsia" w:ascii="Times New Roman" w:hAnsi="Times New Roman"/>
          <w:b/>
          <w:color w:val="000000" w:themeColor="text1"/>
          <w:kern w:val="0"/>
          <w:sz w:val="28"/>
          <w:szCs w:val="28"/>
          <w14:textFill>
            <w14:solidFill>
              <w14:schemeClr w14:val="tx1"/>
            </w14:solidFill>
          </w14:textFill>
        </w:rPr>
        <w:t>8</w:t>
      </w:r>
      <w:r>
        <w:rPr>
          <w:rFonts w:ascii="Times New Roman" w:hAnsi="Times New Roman"/>
          <w:b/>
          <w:color w:val="000000" w:themeColor="text1"/>
          <w:kern w:val="0"/>
          <w:sz w:val="28"/>
          <w:szCs w:val="28"/>
          <w14:textFill>
            <w14:solidFill>
              <w14:schemeClr w14:val="tx1"/>
            </w14:solidFill>
          </w14:textFill>
        </w:rPr>
        <w:t>.</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原材料利用率</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指生产企业加工成品中包含原材料数量占加工该成品所消耗原材料的总耗量的比重指标，通常用百分表示，这个指标数值越大说明对原料的利用率越高。</w:t>
      </w:r>
    </w:p>
    <w:p>
      <w:pPr>
        <w:widowControl/>
        <w:tabs>
          <w:tab w:val="left" w:pos="1287"/>
        </w:tabs>
        <w:spacing w:line="360" w:lineRule="auto"/>
        <w:ind w:left="153" w:firstLine="595"/>
        <w:jc w:val="left"/>
        <w:rPr>
          <w:rFonts w:ascii="仿宋_GB2312" w:hAnsi="Arial" w:eastAsia="仿宋_GB2312" w:cs="Arial"/>
          <w:color w:val="000000" w:themeColor="text1"/>
          <w:spacing w:val="8"/>
          <w:kern w:val="0"/>
          <w:sz w:val="28"/>
          <w:szCs w:val="28"/>
          <w14:textFill>
            <w14:solidFill>
              <w14:schemeClr w14:val="tx1"/>
            </w14:solidFill>
          </w14:textFill>
        </w:rPr>
      </w:pPr>
      <w:r>
        <w:rPr>
          <w:rFonts w:hint="eastAsia" w:ascii="Times New Roman" w:hAnsi="Times New Roman"/>
          <w:b/>
          <w:color w:val="000000" w:themeColor="text1"/>
          <w:kern w:val="0"/>
          <w:sz w:val="28"/>
          <w:szCs w:val="28"/>
          <w14:textFill>
            <w14:solidFill>
              <w14:schemeClr w14:val="tx1"/>
            </w14:solidFill>
          </w14:textFill>
        </w:rPr>
        <w:t>19</w:t>
      </w:r>
      <w:r>
        <w:rPr>
          <w:rFonts w:ascii="Times New Roman" w:hAnsi="Times New Roman"/>
          <w:b/>
          <w:color w:val="000000" w:themeColor="text1"/>
          <w:kern w:val="0"/>
          <w:sz w:val="28"/>
          <w:szCs w:val="28"/>
          <w14:textFill>
            <w14:solidFill>
              <w14:schemeClr w14:val="tx1"/>
            </w14:solidFill>
          </w14:textFill>
        </w:rPr>
        <w:t>.</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再生资源</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widowControl/>
        <w:tabs>
          <w:tab w:val="left" w:pos="1287"/>
        </w:tabs>
        <w:spacing w:line="360" w:lineRule="auto"/>
        <w:ind w:left="153" w:firstLine="595"/>
        <w:jc w:val="left"/>
        <w:rPr>
          <w:rFonts w:ascii="仿宋_GB2312" w:hAnsi="宋体" w:eastAsia="仿宋_GB2312" w:cs="宋体"/>
          <w:color w:val="000000" w:themeColor="text1"/>
          <w:kern w:val="0"/>
          <w:sz w:val="30"/>
          <w:szCs w:val="30"/>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w:t>
      </w:r>
      <w:r>
        <w:rPr>
          <w:rFonts w:hint="eastAsia" w:ascii="Times New Roman" w:hAnsi="Times New Roman"/>
          <w:b/>
          <w:color w:val="000000" w:themeColor="text1"/>
          <w:kern w:val="0"/>
          <w:sz w:val="28"/>
          <w:szCs w:val="28"/>
          <w14:textFill>
            <w14:solidFill>
              <w14:schemeClr w14:val="tx1"/>
            </w14:solidFill>
          </w14:textFill>
        </w:rPr>
        <w:t>0</w:t>
      </w:r>
      <w:r>
        <w:rPr>
          <w:rFonts w:ascii="Times New Roman" w:hAnsi="Times New Roman"/>
          <w:b/>
          <w:color w:val="000000" w:themeColor="text1"/>
          <w:kern w:val="0"/>
          <w:sz w:val="28"/>
          <w:szCs w:val="28"/>
          <w14:textFill>
            <w14:solidFill>
              <w14:schemeClr w14:val="tx1"/>
            </w14:solidFill>
          </w14:textFill>
        </w:rPr>
        <w:t>.</w:t>
      </w:r>
      <w:r>
        <w:rPr>
          <w:rFonts w:ascii="Times New Roman" w:hAnsi="Times New Roman"/>
          <w:b/>
          <w:color w:val="000000" w:themeColor="text1"/>
          <w:kern w:val="0"/>
          <w:sz w:val="14"/>
          <w:szCs w:val="14"/>
          <w14:textFill>
            <w14:solidFill>
              <w14:schemeClr w14:val="tx1"/>
            </w14:solidFill>
          </w14:textFill>
        </w:rPr>
        <w:t>     </w:t>
      </w:r>
      <w:r>
        <w:rPr>
          <w:rFonts w:hint="eastAsia" w:ascii="仿宋_GB2312" w:hAnsi="Arial" w:eastAsia="仿宋_GB2312" w:cs="Arial"/>
          <w:b/>
          <w:bCs/>
          <w:color w:val="000000" w:themeColor="text1"/>
          <w:spacing w:val="8"/>
          <w:kern w:val="0"/>
          <w:sz w:val="28"/>
          <w:szCs w:val="28"/>
          <w14:textFill>
            <w14:solidFill>
              <w14:schemeClr w14:val="tx1"/>
            </w14:solidFill>
          </w14:textFill>
        </w:rPr>
        <w:t>万元工业增加值能耗</w:t>
      </w:r>
    </w:p>
    <w:p>
      <w:pPr>
        <w:widowControl/>
        <w:tabs>
          <w:tab w:val="left" w:pos="1287"/>
        </w:tabs>
        <w:spacing w:line="360" w:lineRule="auto"/>
        <w:ind w:left="153" w:firstLine="595"/>
        <w:jc w:val="left"/>
        <w:rPr>
          <w:rFonts w:ascii="宋体" w:cs="宋体"/>
          <w:color w:val="000000" w:themeColor="text1"/>
          <w:kern w:val="0"/>
          <w:sz w:val="24"/>
          <w:szCs w:val="24"/>
          <w14:textFill>
            <w14:solidFill>
              <w14:schemeClr w14:val="tx1"/>
            </w14:solidFill>
          </w14:textFill>
        </w:rPr>
      </w:pPr>
      <w:r>
        <w:rPr>
          <w:rFonts w:ascii="仿宋_GB2312" w:hAnsi="Arial" w:eastAsia="仿宋_GB2312" w:cs="Arial"/>
          <w:color w:val="000000" w:themeColor="text1"/>
          <w:spacing w:val="8"/>
          <w:kern w:val="0"/>
          <w:sz w:val="28"/>
          <w:szCs w:val="28"/>
          <w14:textFill>
            <w14:solidFill>
              <w14:schemeClr w14:val="tx1"/>
            </w14:solidFill>
          </w14:textFill>
        </w:rPr>
        <w:t>万元工业增加值能耗=能源消耗总量(吨标准煤)/工业增加值(万元)。</w:t>
      </w:r>
    </w:p>
    <w:p>
      <w:pPr>
        <w:widowControl/>
        <w:tabs>
          <w:tab w:val="left" w:pos="1287"/>
        </w:tabs>
        <w:spacing w:line="360" w:lineRule="auto"/>
        <w:ind w:left="153" w:firstLine="595"/>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工业</w:t>
      </w:r>
      <w:r>
        <w:rPr>
          <w:rFonts w:ascii="Times New Roman" w:hAnsi="Times New Roman" w:eastAsia="仿宋_GB2312"/>
          <w:b/>
          <w:color w:val="000000" w:themeColor="text1"/>
          <w:kern w:val="0"/>
          <w:sz w:val="28"/>
          <w:szCs w:val="28"/>
          <w14:textFill>
            <w14:solidFill>
              <w14:schemeClr w14:val="tx1"/>
            </w14:solidFill>
          </w14:textFill>
        </w:rPr>
        <w:t>“</w:t>
      </w:r>
      <w:r>
        <w:rPr>
          <w:rFonts w:hint="eastAsia" w:ascii="Times New Roman" w:hAnsi="宋体" w:eastAsia="仿宋_GB2312" w:cs="宋体"/>
          <w:b/>
          <w:color w:val="000000" w:themeColor="text1"/>
          <w:kern w:val="0"/>
          <w:sz w:val="28"/>
          <w:szCs w:val="28"/>
          <w14:textFill>
            <w14:solidFill>
              <w14:schemeClr w14:val="tx1"/>
            </w14:solidFill>
          </w14:textFill>
        </w:rPr>
        <w:t>三废</w:t>
      </w:r>
      <w:r>
        <w:rPr>
          <w:rFonts w:ascii="Times New Roman" w:hAnsi="Times New Roman" w:eastAsia="仿宋_GB2312"/>
          <w:b/>
          <w:color w:val="000000" w:themeColor="text1"/>
          <w:kern w:val="0"/>
          <w:sz w:val="28"/>
          <w:szCs w:val="28"/>
          <w14:textFill>
            <w14:solidFill>
              <w14:schemeClr w14:val="tx1"/>
            </w14:solidFill>
          </w14:textFill>
        </w:rPr>
        <w:t>”</w:t>
      </w:r>
      <w:r>
        <w:rPr>
          <w:rFonts w:hint="eastAsia" w:ascii="Times New Roman" w:hAnsi="宋体" w:eastAsia="仿宋_GB2312" w:cs="宋体"/>
          <w:b/>
          <w:color w:val="000000" w:themeColor="text1"/>
          <w:kern w:val="0"/>
          <w:sz w:val="28"/>
          <w:szCs w:val="28"/>
          <w14:textFill>
            <w14:solidFill>
              <w14:schemeClr w14:val="tx1"/>
            </w14:solidFill>
          </w14:textFill>
        </w:rPr>
        <w:t>综合利用产品产值</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指报告期内利用“三废”作为主要原料生产的产品价值</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现行价</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；已经销售或准备销售的应计算产品价值，留作生产自用的不应计算产品价值。</w: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遵守环境保护法律法规</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着重描述企业污染物排放情况、总量控制指标完成情况、污染治理设施运行情况、在线监测仪器安装运行情况、建设项目各阶段环境保护审批程序符合情况。</w: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整体环境友好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通过</w:t>
      </w:r>
      <w:r>
        <w:rPr>
          <w:rFonts w:ascii="Times New Roman" w:hAnsi="Times New Roman" w:eastAsia="仿宋_GB2312"/>
          <w:color w:val="000000" w:themeColor="text1"/>
          <w:spacing w:val="8"/>
          <w:kern w:val="0"/>
          <w:sz w:val="28"/>
          <w:szCs w:val="28"/>
          <w14:textFill>
            <w14:solidFill>
              <w14:schemeClr w14:val="tx1"/>
            </w14:solidFill>
          </w14:textFill>
        </w:rPr>
        <w:t>ISO14001</w:t>
      </w:r>
      <w:r>
        <w:rPr>
          <w:rFonts w:hint="eastAsia" w:ascii="仿宋_GB2312" w:hAnsi="Arial" w:eastAsia="仿宋_GB2312" w:cs="Arial"/>
          <w:color w:val="000000" w:themeColor="text1"/>
          <w:spacing w:val="8"/>
          <w:kern w:val="0"/>
          <w:sz w:val="28"/>
          <w:szCs w:val="28"/>
          <w14:textFill>
            <w14:solidFill>
              <w14:schemeClr w14:val="tx1"/>
            </w14:solidFill>
          </w14:textFill>
        </w:rPr>
        <w:t>环境管理体系认证情况。</w: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生产过程环境友好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ascii="仿宋_GB2312" w:hAnsi="Arial" w:eastAsia="仿宋_GB2312" w:cs="Arial"/>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采用清洁生产工艺，采用低毒无害环境友好原材料。</w:t>
      </w:r>
    </w:p>
    <w:p>
      <w:pPr>
        <w:widowControl/>
        <w:tabs>
          <w:tab w:val="left" w:pos="1287"/>
        </w:tabs>
        <w:spacing w:line="360" w:lineRule="auto"/>
        <w:ind w:left="153" w:firstLine="56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生产产品环境保护友好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低污染、相关环保认证（环境标志、有机、绿色等）。</w:t>
      </w:r>
    </w:p>
    <w:p>
      <w:pPr>
        <w:widowControl/>
        <w:tabs>
          <w:tab w:val="left" w:pos="1287"/>
        </w:tabs>
        <w:spacing w:line="360" w:lineRule="auto"/>
        <w:ind w:left="153" w:firstLine="560"/>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环境污染</w:t>
      </w:r>
      <w:r>
        <w:rPr>
          <w:rFonts w:hint="eastAsia" w:ascii="仿宋_GB2312" w:hAnsi="宋体" w:eastAsia="仿宋_GB2312" w:cs="宋体"/>
          <w:b/>
          <w:color w:val="000000" w:themeColor="text1"/>
          <w:kern w:val="0"/>
          <w:sz w:val="28"/>
          <w:szCs w:val="28"/>
          <w14:textFill>
            <w14:solidFill>
              <w14:schemeClr w14:val="tx1"/>
            </w14:solidFill>
          </w14:textFill>
        </w:rPr>
        <w:t>与破坏事故</w:t>
      </w:r>
      <w:r>
        <w:rPr>
          <w:rFonts w:ascii="仿宋_GB2312" w:hAnsi="宋体" w:eastAsia="仿宋_GB2312" w:cs="汉仪书宋一简"/>
          <w:color w:val="000000" w:themeColor="text1"/>
          <w:kern w:val="0"/>
          <w:sz w:val="28"/>
          <w:szCs w:val="28"/>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287"/>
        </w:tabs>
        <w:spacing w:line="360" w:lineRule="auto"/>
        <w:ind w:left="153" w:firstLine="561"/>
        <w:jc w:val="left"/>
        <w:rPr>
          <w:rFonts w:ascii="仿宋_GB2312" w:hAnsi="Arial" w:eastAsia="仿宋_GB2312" w:cs="Arial"/>
          <w:color w:val="000000" w:themeColor="text1"/>
          <w:spacing w:val="8"/>
          <w:kern w:val="0"/>
          <w:sz w:val="28"/>
          <w:szCs w:val="28"/>
          <w14:textFill>
            <w14:solidFill>
              <w14:schemeClr w14:val="tx1"/>
            </w14:solidFill>
          </w14:textFill>
        </w:rPr>
      </w:pPr>
      <w:r>
        <w:rPr>
          <w:rFonts w:ascii="Times New Roman" w:hAnsi="Times New Roman"/>
          <w:b/>
          <w:color w:val="000000" w:themeColor="text1"/>
          <w:spacing w:val="8"/>
          <w:kern w:val="0"/>
          <w:sz w:val="28"/>
          <w:szCs w:val="28"/>
          <w14:textFill>
            <w14:solidFill>
              <w14:schemeClr w14:val="tx1"/>
            </w14:solidFill>
          </w14:textFill>
        </w:rPr>
        <w:t>27.</w:t>
      </w:r>
      <w:r>
        <w:rPr>
          <w:rFonts w:ascii="Times New Roman" w:hAnsi="Times New Roman"/>
          <w:b/>
          <w:color w:val="000000" w:themeColor="text1"/>
          <w:spacing w:val="8"/>
          <w:kern w:val="0"/>
          <w:sz w:val="14"/>
          <w:szCs w:val="14"/>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国内市场占有率　</w:t>
      </w:r>
      <w:r>
        <w:rPr>
          <w:rFonts w:hint="eastAsia" w:ascii="仿宋_GB2312" w:hAnsi="Arial" w:eastAsia="仿宋_GB2312" w:cs="Arial"/>
          <w:color w:val="000000" w:themeColor="text1"/>
          <w:spacing w:val="8"/>
          <w:kern w:val="0"/>
          <w:sz w:val="28"/>
          <w:szCs w:val="28"/>
          <w14:textFill>
            <w14:solidFill>
              <w14:schemeClr w14:val="tx1"/>
            </w14:solidFill>
          </w14:textFill>
        </w:rPr>
        <w:t>指一定时期内企业的产品销售量在国内整个行业中所占的比重。</w:t>
      </w:r>
    </w:p>
    <w:p>
      <w:pPr>
        <w:widowControl/>
        <w:tabs>
          <w:tab w:val="left" w:pos="1287"/>
        </w:tabs>
        <w:spacing w:line="360" w:lineRule="auto"/>
        <w:ind w:left="153" w:firstLine="561"/>
        <w:jc w:val="left"/>
        <w:rPr>
          <w:rFonts w:ascii="宋体" w:cs="宋体"/>
          <w:color w:val="000000" w:themeColor="text1"/>
          <w:kern w:val="0"/>
          <w:sz w:val="24"/>
          <w:szCs w:val="24"/>
          <w14:textFill>
            <w14:solidFill>
              <w14:schemeClr w14:val="tx1"/>
            </w14:solidFill>
          </w14:textFill>
        </w:rPr>
      </w:pPr>
      <w:r>
        <w:rPr>
          <w:rFonts w:ascii="仿宋_GB2312" w:hAnsi="Arial" w:eastAsia="仿宋_GB2312" w:cs="Arial"/>
          <w:color w:val="000000" w:themeColor="text1"/>
          <w:spacing w:val="8"/>
          <w:position w:val="-26"/>
          <w:sz w:val="28"/>
          <w:szCs w:val="28"/>
          <w14:textFill>
            <w14:solidFill>
              <w14:schemeClr w14:val="tx1"/>
            </w14:solidFill>
          </w14:textFill>
        </w:rPr>
        <w:object>
          <v:shape id="_x0000_i1033" o:spt="75" type="#_x0000_t75" style="height:33.6pt;width:281.4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widowControl/>
        <w:tabs>
          <w:tab w:val="left" w:pos="1287"/>
        </w:tabs>
        <w:spacing w:line="360" w:lineRule="auto"/>
        <w:ind w:left="153" w:firstLine="561"/>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质量保证和服务体系</w:t>
      </w:r>
      <w:r>
        <w:rPr>
          <w:rFonts w:ascii="仿宋_GB2312" w:hAnsi="Arial" w:eastAsia="仿宋_GB2312" w:cs="Arial"/>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安全生产管理体系建设</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pPr>
        <w:widowControl/>
        <w:tabs>
          <w:tab w:val="left" w:pos="1287"/>
        </w:tabs>
        <w:spacing w:line="360" w:lineRule="auto"/>
        <w:ind w:left="153" w:firstLine="582"/>
        <w:jc w:val="left"/>
        <w:rPr>
          <w:rFonts w:ascii="仿宋_GB2312" w:hAnsi="Arial" w:eastAsia="仿宋_GB2312" w:cs="Arial"/>
          <w:color w:val="000000" w:themeColor="text1"/>
          <w:spacing w:val="8"/>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企业社会贡献率</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衡量企业运用全部资产为社会创造或支付价值的能力。</w:t>
      </w:r>
    </w:p>
    <w:p>
      <w:pPr>
        <w:widowControl/>
        <w:tabs>
          <w:tab w:val="left" w:pos="1287"/>
        </w:tabs>
        <w:spacing w:line="360" w:lineRule="auto"/>
        <w:ind w:left="153" w:firstLine="582"/>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34" o:spt="75" type="#_x0000_t75" style="height:33.6pt;width:206.4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p>
    <w:p>
      <w:pPr>
        <w:widowControl/>
        <w:spacing w:line="360" w:lineRule="auto"/>
        <w:ind w:firstLine="592"/>
        <w:jc w:val="left"/>
        <w:rPr>
          <w:rFonts w:ascii="宋体" w:cs="宋体"/>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spacing w:val="8"/>
          <w:kern w:val="0"/>
          <w:sz w:val="28"/>
          <w:szCs w:val="28"/>
          <w14:textFill>
            <w14:solidFill>
              <w14:schemeClr w14:val="tx1"/>
            </w14:solidFill>
          </w14:textFill>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pPr>
        <w:widowControl/>
        <w:tabs>
          <w:tab w:val="left" w:pos="1287"/>
        </w:tabs>
        <w:spacing w:line="360" w:lineRule="auto"/>
        <w:ind w:left="153" w:firstLine="595"/>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企业社会责任体系</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pPr>
        <w:widowControl/>
        <w:tabs>
          <w:tab w:val="left" w:pos="1287"/>
        </w:tabs>
        <w:spacing w:line="360" w:lineRule="auto"/>
        <w:ind w:left="153"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保障职工权益</w:t>
      </w:r>
      <w:r>
        <w:rPr>
          <w:rFonts w:ascii="仿宋_GB2312" w:hAnsi="Arial" w:eastAsia="仿宋_GB2312" w:cs="Arial"/>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pPr>
        <w:widowControl/>
        <w:tabs>
          <w:tab w:val="left" w:pos="1287"/>
        </w:tabs>
        <w:spacing w:line="360" w:lineRule="auto"/>
        <w:ind w:left="153" w:firstLine="58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社会公益也称社会利益</w:t>
      </w:r>
      <w:r>
        <w:rPr>
          <w:rFonts w:ascii="仿宋_GB2312" w:hAnsi="Arial" w:eastAsia="仿宋_GB2312" w:cs="Arial"/>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是指与社会或社会成员共同有关的利益。主要包含以下非营利事项：</w:t>
      </w:r>
      <w:r>
        <w:rPr>
          <w:rFonts w:ascii="仿宋_GB2312" w:hAnsi="Arial" w:eastAsia="仿宋_GB2312" w:cs="Arial"/>
          <w:color w:val="000000" w:themeColor="text1"/>
          <w:spacing w:val="8"/>
          <w:kern w:val="0"/>
          <w:sz w:val="28"/>
          <w:szCs w:val="28"/>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spacing w:val="8"/>
          <w:kern w:val="0"/>
          <w:sz w:val="28"/>
          <w:szCs w:val="28"/>
          <w14:textFill>
            <w14:solidFill>
              <w14:schemeClr w14:val="tx1"/>
            </w14:solidFill>
          </w14:textFill>
        </w:rPr>
        <w:t>（</w:t>
      </w:r>
      <w:r>
        <w:rPr>
          <w:rFonts w:ascii="Times New Roman" w:hAnsi="Times New Roman" w:eastAsia="仿宋_GB2312"/>
          <w:color w:val="000000" w:themeColor="text1"/>
          <w:spacing w:val="8"/>
          <w:kern w:val="0"/>
          <w:sz w:val="28"/>
          <w:szCs w:val="28"/>
          <w14:textFill>
            <w14:solidFill>
              <w14:schemeClr w14:val="tx1"/>
            </w14:solidFill>
          </w14:textFill>
        </w:rPr>
        <w:t>1</w:t>
      </w:r>
      <w:r>
        <w:rPr>
          <w:rFonts w:hint="eastAsia" w:ascii="Times New Roman" w:hAnsi="宋体" w:eastAsia="仿宋_GB2312" w:cs="宋体"/>
          <w:color w:val="000000" w:themeColor="text1"/>
          <w:spacing w:val="8"/>
          <w:kern w:val="0"/>
          <w:sz w:val="28"/>
          <w:szCs w:val="28"/>
          <w14:textFill>
            <w14:solidFill>
              <w14:schemeClr w14:val="tx1"/>
            </w14:solidFill>
          </w14:textFill>
        </w:rPr>
        <w:t>）救助灾害、救济贫困、扶助残疾人等困难的社会群体和个人的活动；</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spacing w:val="8"/>
          <w:kern w:val="0"/>
          <w:sz w:val="28"/>
          <w:szCs w:val="28"/>
          <w14:textFill>
            <w14:solidFill>
              <w14:schemeClr w14:val="tx1"/>
            </w14:solidFill>
          </w14:textFill>
        </w:rPr>
        <w:t>（</w:t>
      </w:r>
      <w:r>
        <w:rPr>
          <w:rFonts w:ascii="Times New Roman" w:hAnsi="Times New Roman" w:eastAsia="仿宋_GB2312"/>
          <w:color w:val="000000" w:themeColor="text1"/>
          <w:spacing w:val="8"/>
          <w:kern w:val="0"/>
          <w:sz w:val="28"/>
          <w:szCs w:val="28"/>
          <w14:textFill>
            <w14:solidFill>
              <w14:schemeClr w14:val="tx1"/>
            </w14:solidFill>
          </w14:textFill>
        </w:rPr>
        <w:t>2</w:t>
      </w:r>
      <w:r>
        <w:rPr>
          <w:rFonts w:hint="eastAsia" w:ascii="Times New Roman" w:hAnsi="宋体" w:eastAsia="仿宋_GB2312" w:cs="宋体"/>
          <w:color w:val="000000" w:themeColor="text1"/>
          <w:spacing w:val="8"/>
          <w:kern w:val="0"/>
          <w:sz w:val="28"/>
          <w:szCs w:val="28"/>
          <w14:textFill>
            <w14:solidFill>
              <w14:schemeClr w14:val="tx1"/>
            </w14:solidFill>
          </w14:textFill>
        </w:rPr>
        <w:t>）教育、科学、文化、卫生、体育事业；</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spacing w:val="8"/>
          <w:kern w:val="0"/>
          <w:sz w:val="28"/>
          <w:szCs w:val="28"/>
          <w14:textFill>
            <w14:solidFill>
              <w14:schemeClr w14:val="tx1"/>
            </w14:solidFill>
          </w14:textFill>
        </w:rPr>
        <w:t>（</w:t>
      </w:r>
      <w:r>
        <w:rPr>
          <w:rFonts w:ascii="Times New Roman" w:hAnsi="Times New Roman" w:eastAsia="仿宋_GB2312"/>
          <w:color w:val="000000" w:themeColor="text1"/>
          <w:spacing w:val="8"/>
          <w:kern w:val="0"/>
          <w:sz w:val="28"/>
          <w:szCs w:val="28"/>
          <w14:textFill>
            <w14:solidFill>
              <w14:schemeClr w14:val="tx1"/>
            </w14:solidFill>
          </w14:textFill>
        </w:rPr>
        <w:t>3</w:t>
      </w:r>
      <w:r>
        <w:rPr>
          <w:rFonts w:hint="eastAsia" w:ascii="Times New Roman" w:hAnsi="宋体" w:eastAsia="仿宋_GB2312" w:cs="宋体"/>
          <w:color w:val="000000" w:themeColor="text1"/>
          <w:spacing w:val="8"/>
          <w:kern w:val="0"/>
          <w:sz w:val="28"/>
          <w:szCs w:val="28"/>
          <w14:textFill>
            <w14:solidFill>
              <w14:schemeClr w14:val="tx1"/>
            </w14:solidFill>
          </w14:textFill>
        </w:rPr>
        <w:t>）环境保护、社会公共设施建设；</w:t>
      </w:r>
      <w:r>
        <w:rPr>
          <w:rFonts w:ascii="Times New Roman" w:hAnsi="Times New Roman" w:eastAsia="仿宋_GB2312"/>
          <w:color w:val="000000" w:themeColor="text1"/>
          <w:spacing w:val="8"/>
          <w:kern w:val="0"/>
          <w:sz w:val="28"/>
          <w:szCs w:val="28"/>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spacing w:val="8"/>
          <w:kern w:val="0"/>
          <w:sz w:val="28"/>
          <w:szCs w:val="28"/>
          <w14:textFill>
            <w14:solidFill>
              <w14:schemeClr w14:val="tx1"/>
            </w14:solidFill>
          </w14:textFill>
        </w:rPr>
        <w:t>（</w:t>
      </w:r>
      <w:r>
        <w:rPr>
          <w:rFonts w:ascii="Times New Roman" w:hAnsi="Times New Roman" w:eastAsia="仿宋_GB2312"/>
          <w:color w:val="000000" w:themeColor="text1"/>
          <w:spacing w:val="8"/>
          <w:kern w:val="0"/>
          <w:sz w:val="28"/>
          <w:szCs w:val="28"/>
          <w14:textFill>
            <w14:solidFill>
              <w14:schemeClr w14:val="tx1"/>
            </w14:solidFill>
          </w14:textFill>
        </w:rPr>
        <w:t>4</w:t>
      </w:r>
      <w:r>
        <w:rPr>
          <w:rFonts w:hint="eastAsia" w:ascii="Times New Roman" w:hAnsi="宋体" w:eastAsia="仿宋_GB2312" w:cs="宋体"/>
          <w:color w:val="000000" w:themeColor="text1"/>
          <w:spacing w:val="8"/>
          <w:kern w:val="0"/>
          <w:sz w:val="28"/>
          <w:szCs w:val="28"/>
          <w14:textFill>
            <w14:solidFill>
              <w14:schemeClr w14:val="tx1"/>
            </w14:solidFill>
          </w14:textFill>
        </w:rPr>
        <w:t>）促进社会发展和进步的其他社会公共和福利事业。</w:t>
      </w:r>
    </w:p>
    <w:p>
      <w:pPr>
        <w:widowControl/>
        <w:tabs>
          <w:tab w:val="left" w:pos="1287"/>
        </w:tabs>
        <w:ind w:left="153" w:firstLine="561"/>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全员劳动生产率</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指根据</w:t>
      </w:r>
      <w:r>
        <w:fldChar w:fldCharType="begin"/>
      </w:r>
      <w:r>
        <w:instrText xml:space="preserve"> HYPERLINK "http://baike.baidu.com/view/1214.htm"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产品</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的</w:t>
      </w:r>
      <w:r>
        <w:fldChar w:fldCharType="begin"/>
      </w:r>
      <w:r>
        <w:instrText xml:space="preserve"> HYPERLINK "http://baike.baidu.com/view/457346.htm"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价值量</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fldChar w:fldCharType="begin"/>
      </w:r>
      <w:r>
        <w:instrText xml:space="preserve"> HYPERLINK "http://baike.baidu.com/view/605645.htm"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指标</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计算的平均每一个从业人员在单位时间内的产品</w:t>
      </w:r>
      <w:r>
        <w:fldChar w:fldCharType="begin"/>
      </w:r>
      <w:r>
        <w:instrText xml:space="preserve"> HYPERLINK "http://baike.baidu.com/view/855326.htm"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生产量</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。是考核</w:t>
      </w:r>
      <w:r>
        <w:fldChar w:fldCharType="begin"/>
      </w:r>
      <w:r>
        <w:instrText xml:space="preserve"> HYPERLINK "http://baike.baidu.com/view/38340.htm"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企业</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fldChar w:fldCharType="begin"/>
      </w:r>
      <w:r>
        <w:instrText xml:space="preserve"> HYPERLINK "http://baike.baidu.com/view/1458211.htm"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经济活动</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的重要指标，是企业生产技术水平、</w:t>
      </w:r>
      <w:r>
        <w:fldChar w:fldCharType="begin"/>
      </w:r>
      <w:r>
        <w:instrText xml:space="preserve"> HYPERLINK "http://baike.baidu.com/view/1062756.htm"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经营管理</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水平、</w:t>
      </w:r>
      <w:r>
        <w:fldChar w:fldCharType="begin"/>
      </w:r>
      <w:r>
        <w:instrText xml:space="preserve"> HYPERLINK "http://baike.baidu.com/view/460948.htm"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职工</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技术熟练程度和劳动积极性的综合表现。目前我国的全员劳动生产率是将工业企业的工业</w:t>
      </w:r>
      <w:r>
        <w:fldChar w:fldCharType="begin"/>
      </w:r>
      <w:r>
        <w:instrText xml:space="preserve"> HYPERLINK "http://baike.baidu.com/view/245558.htm"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增加值</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除以同一时期全部从业人员的平均人数来计算的。计算公式为：</w:t>
      </w:r>
      <w:r>
        <w:rPr>
          <w:color w:val="000000" w:themeColor="text1"/>
          <w:position w:val="-26"/>
          <w14:textFill>
            <w14:solidFill>
              <w14:schemeClr w14:val="tx1"/>
            </w14:solidFill>
          </w14:textFill>
        </w:rPr>
        <w:object>
          <v:shape id="_x0000_i1035" o:spt="75" type="#_x0000_t75" style="height:33.6pt;width:278.4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销售收入</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企业在一定时期内产品销售的货币收入总额，计算公式为：</w:t>
      </w:r>
      <w:r>
        <w:rPr>
          <w:color w:val="000000" w:themeColor="text1"/>
          <w:position w:val="-8"/>
          <w14:textFill>
            <w14:solidFill>
              <w14:schemeClr w14:val="tx1"/>
            </w14:solidFill>
          </w14:textFill>
        </w:rPr>
        <w:object>
          <v:shape id="_x0000_i1036" o:spt="75" type="#_x0000_t75" style="height:15.6pt;width:209.4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14:textFill>
            <w14:solidFill>
              <w14:schemeClr w14:val="tx1"/>
            </w14:solidFill>
          </w14:textFill>
        </w:rPr>
        <w:t>净利润</w:t>
      </w:r>
      <w:r>
        <w:rPr>
          <w:rFonts w:ascii="仿宋_GB2312" w:hAnsi="Arial" w:eastAsia="仿宋_GB2312" w:cs="Arial"/>
          <w:b/>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是指在</w:t>
      </w:r>
      <w:r>
        <w:fldChar w:fldCharType="begin"/>
      </w:r>
      <w:r>
        <w:instrText xml:space="preserve"> HYPERLINK "http://baike.baidu.com/view/277792.htm"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利润总额</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中按规定交纳了</w:t>
      </w:r>
      <w:r>
        <w:fldChar w:fldCharType="begin"/>
      </w:r>
      <w:r>
        <w:instrText xml:space="preserve"> HYPERLINK "http://baike.baidu.com/view/632099.htm"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所得税</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后公司的</w:t>
      </w:r>
      <w:r>
        <w:fldChar w:fldCharType="begin"/>
      </w:r>
      <w:r>
        <w:instrText xml:space="preserve"> HYPERLINK "http://baike.baidu.com/view/150325.htm" \t "_blank" </w:instrText>
      </w:r>
      <w:r>
        <w:fldChar w:fldCharType="separate"/>
      </w:r>
      <w:r>
        <w:rPr>
          <w:rFonts w:hint="eastAsia" w:ascii="仿宋_GB2312" w:hAnsi="Arial" w:eastAsia="仿宋_GB2312" w:cs="Arial"/>
          <w:color w:val="000000" w:themeColor="text1"/>
          <w:spacing w:val="8"/>
          <w:kern w:val="0"/>
          <w:sz w:val="28"/>
          <w14:textFill>
            <w14:solidFill>
              <w14:schemeClr w14:val="tx1"/>
            </w14:solidFill>
          </w14:textFill>
        </w:rPr>
        <w:t>利润</w:t>
      </w:r>
      <w:r>
        <w:rPr>
          <w:rFonts w:hint="eastAsia" w:ascii="仿宋_GB2312" w:hAnsi="Arial" w:eastAsia="仿宋_GB2312" w:cs="Arial"/>
          <w:color w:val="000000" w:themeColor="text1"/>
          <w:spacing w:val="8"/>
          <w:kern w:val="0"/>
          <w:sz w:val="28"/>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留成，一般也称为税后利润。</w:t>
      </w:r>
    </w:p>
    <w:p>
      <w:pPr>
        <w:widowControl/>
        <w:tabs>
          <w:tab w:val="left" w:pos="1287"/>
        </w:tabs>
        <w:spacing w:line="360" w:lineRule="auto"/>
        <w:ind w:left="153"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人才发展战略</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ascii="仿宋_GB2312" w:hAnsi="Arial" w:eastAsia="仿宋_GB2312" w:cs="Arial"/>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pPr>
        <w:widowControl/>
        <w:tabs>
          <w:tab w:val="left" w:pos="1287"/>
        </w:tabs>
        <w:spacing w:line="360" w:lineRule="auto"/>
        <w:ind w:left="153" w:firstLine="594"/>
        <w:jc w:val="left"/>
        <w:rPr>
          <w:rFonts w:ascii="宋体" w:cs="宋体"/>
          <w:kern w:val="0"/>
          <w:sz w:val="24"/>
          <w:szCs w:val="24"/>
        </w:rPr>
      </w:pPr>
      <w:r>
        <w:rPr>
          <w:rFonts w:ascii="Times New Roman" w:hAnsi="Times New Roman"/>
          <w:b/>
          <w:color w:val="000000" w:themeColor="text1"/>
          <w:kern w:val="0"/>
          <w:sz w:val="28"/>
          <w:szCs w:val="28"/>
          <w14:textFill>
            <w14:solidFill>
              <w14:schemeClr w14:val="tx1"/>
            </w14:solidFill>
          </w14:textFill>
        </w:rPr>
        <w:t>38.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14:textFill>
            <w14:solidFill>
              <w14:schemeClr w14:val="tx1"/>
            </w14:solidFill>
          </w14:textFill>
        </w:rPr>
        <w:t>企业文化建设</w:t>
      </w:r>
      <w:r>
        <w:rPr>
          <w:rFonts w:ascii="仿宋_GB2312" w:hAnsi="Arial" w:eastAsia="仿宋_GB2312" w:cs="Arial"/>
          <w:b/>
          <w:bCs/>
          <w:color w:val="000000" w:themeColor="text1"/>
          <w:spacing w:val="8"/>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四有</w:t>
      </w:r>
      <w:r>
        <w:rPr>
          <w:rFonts w:ascii="仿宋_GB2312" w:hAnsi="Arial" w:eastAsia="仿宋_GB2312" w:cs="Arial"/>
          <w:color w:val="000000" w:themeColor="text1"/>
          <w:spacing w:val="8"/>
          <w:kern w:val="0"/>
          <w:sz w:val="28"/>
          <w:szCs w:val="28"/>
          <w14:textFill>
            <w14:solidFill>
              <w14:schemeClr w14:val="tx1"/>
            </w14:solidFill>
          </w14:textFill>
        </w:rPr>
        <w:t>”</w:t>
      </w:r>
      <w:r>
        <w:rPr>
          <w:rFonts w:hint="eastAsia" w:ascii="仿宋_GB2312" w:hAnsi="Arial" w:eastAsia="仿宋_GB2312" w:cs="Arial"/>
          <w:color w:val="000000" w:themeColor="text1"/>
          <w:spacing w:val="8"/>
          <w:kern w:val="0"/>
          <w:sz w:val="28"/>
          <w:szCs w:val="28"/>
          <w14:textFill>
            <w14:solidFill>
              <w14:schemeClr w14:val="tx1"/>
            </w14:solidFill>
          </w14:textFill>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pPr>
        <w:widowControl/>
        <w:spacing w:before="100" w:beforeAutospacing="1" w:after="100" w:afterAutospacing="1"/>
        <w:jc w:val="left"/>
      </w:pPr>
      <w:r>
        <w:rPr>
          <w:rFonts w:ascii="Arial" w:hAnsi="Arial" w:cs="Arial"/>
          <w:kern w:val="0"/>
          <w:sz w:val="18"/>
          <w:szCs w:val="1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魏碑简体">
    <w:altName w:val="Arial Unicode MS"/>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汉仪中黑简">
    <w:altName w:val="黑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Fonts w:ascii="Times New Roman" w:hAnsi="Times New Roman"/>
        <w:sz w:val="28"/>
        <w:szCs w:val="28"/>
      </w:rPr>
    </w:pP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20</w:t>
    </w:r>
    <w:r>
      <w:rPr>
        <w:rStyle w:val="18"/>
        <w:rFonts w:ascii="Times New Roman" w:hAnsi="Times New Roman"/>
        <w:sz w:val="28"/>
        <w:szCs w:val="28"/>
      </w:rPr>
      <w:fldChar w:fldCharType="end"/>
    </w:r>
  </w:p>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BD"/>
    <w:rsid w:val="00003F6D"/>
    <w:rsid w:val="00025E2B"/>
    <w:rsid w:val="00031CD8"/>
    <w:rsid w:val="000330B2"/>
    <w:rsid w:val="0003747F"/>
    <w:rsid w:val="0004523F"/>
    <w:rsid w:val="00050BD9"/>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592"/>
    <w:rsid w:val="001F682D"/>
    <w:rsid w:val="001F7C8C"/>
    <w:rsid w:val="00233785"/>
    <w:rsid w:val="0023392A"/>
    <w:rsid w:val="00233DCA"/>
    <w:rsid w:val="00247287"/>
    <w:rsid w:val="002522AE"/>
    <w:rsid w:val="0026672F"/>
    <w:rsid w:val="002707DA"/>
    <w:rsid w:val="00277DAD"/>
    <w:rsid w:val="00280C1E"/>
    <w:rsid w:val="002857D2"/>
    <w:rsid w:val="00286B65"/>
    <w:rsid w:val="002A55B6"/>
    <w:rsid w:val="002A7979"/>
    <w:rsid w:val="002C270E"/>
    <w:rsid w:val="002C75A4"/>
    <w:rsid w:val="0031171A"/>
    <w:rsid w:val="0031425A"/>
    <w:rsid w:val="0031477D"/>
    <w:rsid w:val="003179F7"/>
    <w:rsid w:val="0032156F"/>
    <w:rsid w:val="00324195"/>
    <w:rsid w:val="00326425"/>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5DF7"/>
    <w:rsid w:val="00517DBD"/>
    <w:rsid w:val="00522B32"/>
    <w:rsid w:val="00525516"/>
    <w:rsid w:val="005301B8"/>
    <w:rsid w:val="005344BD"/>
    <w:rsid w:val="00540428"/>
    <w:rsid w:val="005416C2"/>
    <w:rsid w:val="00544E9A"/>
    <w:rsid w:val="005507AF"/>
    <w:rsid w:val="00551EAE"/>
    <w:rsid w:val="00556CFA"/>
    <w:rsid w:val="00557395"/>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615C"/>
    <w:rsid w:val="00914C72"/>
    <w:rsid w:val="0092093E"/>
    <w:rsid w:val="00922A20"/>
    <w:rsid w:val="00923415"/>
    <w:rsid w:val="00940493"/>
    <w:rsid w:val="00945361"/>
    <w:rsid w:val="0095193F"/>
    <w:rsid w:val="009610BF"/>
    <w:rsid w:val="00964FF9"/>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72C9D"/>
    <w:rsid w:val="00C76C15"/>
    <w:rsid w:val="00C85116"/>
    <w:rsid w:val="00CA58A6"/>
    <w:rsid w:val="00CB0AE0"/>
    <w:rsid w:val="00CC2248"/>
    <w:rsid w:val="00CC2BB2"/>
    <w:rsid w:val="00CD1C84"/>
    <w:rsid w:val="00CD6A18"/>
    <w:rsid w:val="00CD7C3A"/>
    <w:rsid w:val="00CE2E84"/>
    <w:rsid w:val="00CE452F"/>
    <w:rsid w:val="00CE4542"/>
    <w:rsid w:val="00D05073"/>
    <w:rsid w:val="00D0766E"/>
    <w:rsid w:val="00D109E3"/>
    <w:rsid w:val="00D229C0"/>
    <w:rsid w:val="00D24891"/>
    <w:rsid w:val="00D26492"/>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6A3F"/>
    <w:rsid w:val="00E0667B"/>
    <w:rsid w:val="00E07615"/>
    <w:rsid w:val="00E50591"/>
    <w:rsid w:val="00E5159A"/>
    <w:rsid w:val="00E523FA"/>
    <w:rsid w:val="00E52A8B"/>
    <w:rsid w:val="00E579AB"/>
    <w:rsid w:val="00E63AA8"/>
    <w:rsid w:val="00E70852"/>
    <w:rsid w:val="00E72B0F"/>
    <w:rsid w:val="00E94B92"/>
    <w:rsid w:val="00EA28C4"/>
    <w:rsid w:val="00EA3E4B"/>
    <w:rsid w:val="00EC13B5"/>
    <w:rsid w:val="00ED2213"/>
    <w:rsid w:val="00ED6510"/>
    <w:rsid w:val="00ED767C"/>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D064E"/>
    <w:rsid w:val="00FD54F4"/>
    <w:rsid w:val="00FE1BFC"/>
    <w:rsid w:val="00FF4486"/>
    <w:rsid w:val="02413AB1"/>
    <w:rsid w:val="02595E5B"/>
    <w:rsid w:val="02761F90"/>
    <w:rsid w:val="03860445"/>
    <w:rsid w:val="04C07763"/>
    <w:rsid w:val="07B33CF6"/>
    <w:rsid w:val="0E714B78"/>
    <w:rsid w:val="128E58CB"/>
    <w:rsid w:val="1D3B4BCD"/>
    <w:rsid w:val="217F05EC"/>
    <w:rsid w:val="228D12F9"/>
    <w:rsid w:val="27847B27"/>
    <w:rsid w:val="288B4098"/>
    <w:rsid w:val="2AB05D2D"/>
    <w:rsid w:val="2B6E5234"/>
    <w:rsid w:val="2BC036DD"/>
    <w:rsid w:val="2DF7743D"/>
    <w:rsid w:val="2F2B210A"/>
    <w:rsid w:val="2FAE61CD"/>
    <w:rsid w:val="319A7CE2"/>
    <w:rsid w:val="37521EA8"/>
    <w:rsid w:val="39031F26"/>
    <w:rsid w:val="3D394526"/>
    <w:rsid w:val="3DAA16DF"/>
    <w:rsid w:val="3EF25EB6"/>
    <w:rsid w:val="40F75D26"/>
    <w:rsid w:val="41BF0F9E"/>
    <w:rsid w:val="42663910"/>
    <w:rsid w:val="429E3A92"/>
    <w:rsid w:val="43513E70"/>
    <w:rsid w:val="43710C42"/>
    <w:rsid w:val="44473F63"/>
    <w:rsid w:val="46A13D0D"/>
    <w:rsid w:val="48202F7D"/>
    <w:rsid w:val="4B755C0F"/>
    <w:rsid w:val="4E9E31A7"/>
    <w:rsid w:val="526018FE"/>
    <w:rsid w:val="66EA7281"/>
    <w:rsid w:val="6A1D25F8"/>
    <w:rsid w:val="6B856FB2"/>
    <w:rsid w:val="6F644278"/>
    <w:rsid w:val="6FAE17F1"/>
    <w:rsid w:val="750E02B4"/>
    <w:rsid w:val="753C468A"/>
    <w:rsid w:val="7A725956"/>
    <w:rsid w:val="7D7E1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3"/>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24"/>
    <w:qFormat/>
    <w:uiPriority w:val="99"/>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5"/>
    <w:basedOn w:val="1"/>
    <w:next w:val="1"/>
    <w:link w:val="25"/>
    <w:qFormat/>
    <w:uiPriority w:val="99"/>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1"/>
    <w:next w:val="1"/>
    <w:link w:val="26"/>
    <w:qFormat/>
    <w:uiPriority w:val="99"/>
    <w:pPr>
      <w:widowControl/>
      <w:spacing w:before="100" w:beforeAutospacing="1" w:after="100" w:afterAutospacing="1"/>
      <w:jc w:val="left"/>
      <w:outlineLvl w:val="5"/>
    </w:pPr>
    <w:rPr>
      <w:rFonts w:ascii="宋体" w:hAnsi="宋体" w:cs="宋体"/>
      <w:b/>
      <w:bCs/>
      <w:kern w:val="0"/>
      <w:sz w:val="15"/>
      <w:szCs w:val="15"/>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HTML Address"/>
    <w:basedOn w:val="1"/>
    <w:link w:val="29"/>
    <w:semiHidden/>
    <w:qFormat/>
    <w:uiPriority w:val="99"/>
    <w:pPr>
      <w:widowControl/>
      <w:jc w:val="left"/>
    </w:pPr>
    <w:rPr>
      <w:rFonts w:ascii="宋体" w:hAnsi="宋体" w:cs="宋体"/>
      <w:i/>
      <w:iCs/>
      <w:kern w:val="0"/>
      <w:sz w:val="24"/>
      <w:szCs w:val="24"/>
    </w:rPr>
  </w:style>
  <w:style w:type="paragraph" w:styleId="9">
    <w:name w:val="Balloon Text"/>
    <w:basedOn w:val="1"/>
    <w:link w:val="41"/>
    <w:semiHidden/>
    <w:qFormat/>
    <w:uiPriority w:val="99"/>
    <w:rPr>
      <w:sz w:val="18"/>
      <w:szCs w:val="18"/>
    </w:rPr>
  </w:style>
  <w:style w:type="paragraph" w:styleId="10">
    <w:name w:val="footer"/>
    <w:basedOn w:val="1"/>
    <w:link w:val="28"/>
    <w:semiHidden/>
    <w:qFormat/>
    <w:uiPriority w:val="99"/>
    <w:pPr>
      <w:tabs>
        <w:tab w:val="center" w:pos="4153"/>
        <w:tab w:val="right" w:pos="8306"/>
      </w:tabs>
      <w:snapToGrid w:val="0"/>
      <w:jc w:val="left"/>
    </w:pPr>
    <w:rPr>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3">
    <w:name w:val="HTML Preformatted"/>
    <w:basedOn w:val="1"/>
    <w:link w:val="3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99"/>
    <w:rPr>
      <w:rFonts w:cs="Times New Roman"/>
      <w:b/>
      <w:bCs/>
    </w:rPr>
  </w:style>
  <w:style w:type="character" w:styleId="18">
    <w:name w:val="page number"/>
    <w:basedOn w:val="16"/>
    <w:qFormat/>
    <w:uiPriority w:val="99"/>
    <w:rPr>
      <w:rFonts w:cs="Times New Roman"/>
    </w:rPr>
  </w:style>
  <w:style w:type="character" w:styleId="19">
    <w:name w:val="FollowedHyperlink"/>
    <w:basedOn w:val="16"/>
    <w:semiHidden/>
    <w:qFormat/>
    <w:uiPriority w:val="99"/>
    <w:rPr>
      <w:rFonts w:cs="Times New Roman"/>
      <w:color w:val="800080"/>
      <w:u w:val="single"/>
    </w:rPr>
  </w:style>
  <w:style w:type="character" w:styleId="20">
    <w:name w:val="Hyperlink"/>
    <w:basedOn w:val="16"/>
    <w:semiHidden/>
    <w:qFormat/>
    <w:uiPriority w:val="99"/>
    <w:rPr>
      <w:rFonts w:cs="Times New Roman"/>
      <w:color w:val="0000FF"/>
      <w:u w:val="single"/>
    </w:rPr>
  </w:style>
  <w:style w:type="character" w:customStyle="1" w:styleId="21">
    <w:name w:val="标题 1 Char"/>
    <w:basedOn w:val="16"/>
    <w:link w:val="2"/>
    <w:qFormat/>
    <w:locked/>
    <w:uiPriority w:val="99"/>
    <w:rPr>
      <w:rFonts w:ascii="宋体" w:hAnsi="宋体" w:eastAsia="宋体" w:cs="宋体"/>
      <w:b/>
      <w:bCs/>
      <w:kern w:val="36"/>
      <w:sz w:val="48"/>
      <w:szCs w:val="48"/>
    </w:rPr>
  </w:style>
  <w:style w:type="character" w:customStyle="1" w:styleId="22">
    <w:name w:val="标题 2 Char"/>
    <w:basedOn w:val="16"/>
    <w:link w:val="3"/>
    <w:qFormat/>
    <w:locked/>
    <w:uiPriority w:val="99"/>
    <w:rPr>
      <w:rFonts w:ascii="宋体" w:hAnsi="宋体" w:eastAsia="宋体" w:cs="宋体"/>
      <w:b/>
      <w:bCs/>
      <w:kern w:val="0"/>
      <w:sz w:val="36"/>
      <w:szCs w:val="36"/>
    </w:rPr>
  </w:style>
  <w:style w:type="character" w:customStyle="1" w:styleId="23">
    <w:name w:val="标题 3 Char"/>
    <w:basedOn w:val="16"/>
    <w:link w:val="4"/>
    <w:qFormat/>
    <w:locked/>
    <w:uiPriority w:val="99"/>
    <w:rPr>
      <w:rFonts w:ascii="宋体" w:hAnsi="宋体" w:eastAsia="宋体" w:cs="宋体"/>
      <w:b/>
      <w:bCs/>
      <w:kern w:val="0"/>
      <w:sz w:val="27"/>
      <w:szCs w:val="27"/>
    </w:rPr>
  </w:style>
  <w:style w:type="character" w:customStyle="1" w:styleId="24">
    <w:name w:val="标题 4 Char"/>
    <w:basedOn w:val="16"/>
    <w:link w:val="5"/>
    <w:qFormat/>
    <w:locked/>
    <w:uiPriority w:val="99"/>
    <w:rPr>
      <w:rFonts w:ascii="宋体" w:hAnsi="宋体" w:eastAsia="宋体" w:cs="宋体"/>
      <w:b/>
      <w:bCs/>
      <w:kern w:val="0"/>
      <w:sz w:val="24"/>
      <w:szCs w:val="24"/>
    </w:rPr>
  </w:style>
  <w:style w:type="character" w:customStyle="1" w:styleId="25">
    <w:name w:val="标题 5 Char"/>
    <w:basedOn w:val="16"/>
    <w:link w:val="6"/>
    <w:qFormat/>
    <w:locked/>
    <w:uiPriority w:val="99"/>
    <w:rPr>
      <w:rFonts w:ascii="宋体" w:hAnsi="宋体" w:eastAsia="宋体" w:cs="宋体"/>
      <w:b/>
      <w:bCs/>
      <w:kern w:val="0"/>
      <w:sz w:val="20"/>
      <w:szCs w:val="20"/>
    </w:rPr>
  </w:style>
  <w:style w:type="character" w:customStyle="1" w:styleId="26">
    <w:name w:val="标题 6 Char"/>
    <w:basedOn w:val="16"/>
    <w:link w:val="7"/>
    <w:qFormat/>
    <w:locked/>
    <w:uiPriority w:val="99"/>
    <w:rPr>
      <w:rFonts w:ascii="宋体" w:hAnsi="宋体" w:eastAsia="宋体" w:cs="宋体"/>
      <w:b/>
      <w:bCs/>
      <w:kern w:val="0"/>
      <w:sz w:val="15"/>
      <w:szCs w:val="15"/>
    </w:rPr>
  </w:style>
  <w:style w:type="character" w:customStyle="1" w:styleId="27">
    <w:name w:val="页眉 Char"/>
    <w:basedOn w:val="16"/>
    <w:link w:val="11"/>
    <w:semiHidden/>
    <w:qFormat/>
    <w:locked/>
    <w:uiPriority w:val="99"/>
    <w:rPr>
      <w:rFonts w:cs="Times New Roman"/>
      <w:sz w:val="18"/>
      <w:szCs w:val="18"/>
    </w:rPr>
  </w:style>
  <w:style w:type="character" w:customStyle="1" w:styleId="28">
    <w:name w:val="页脚 Char"/>
    <w:basedOn w:val="16"/>
    <w:link w:val="10"/>
    <w:semiHidden/>
    <w:qFormat/>
    <w:locked/>
    <w:uiPriority w:val="99"/>
    <w:rPr>
      <w:rFonts w:cs="Times New Roman"/>
      <w:sz w:val="18"/>
      <w:szCs w:val="18"/>
    </w:rPr>
  </w:style>
  <w:style w:type="character" w:customStyle="1" w:styleId="29">
    <w:name w:val="HTML 地址 Char"/>
    <w:basedOn w:val="16"/>
    <w:link w:val="8"/>
    <w:semiHidden/>
    <w:qFormat/>
    <w:locked/>
    <w:uiPriority w:val="99"/>
    <w:rPr>
      <w:rFonts w:ascii="宋体" w:hAnsi="宋体" w:eastAsia="宋体" w:cs="宋体"/>
      <w:i/>
      <w:iCs/>
      <w:kern w:val="0"/>
      <w:sz w:val="24"/>
      <w:szCs w:val="24"/>
    </w:rPr>
  </w:style>
  <w:style w:type="character" w:customStyle="1" w:styleId="30">
    <w:name w:val="HTML 预设格式 Char"/>
    <w:basedOn w:val="16"/>
    <w:link w:val="13"/>
    <w:semiHidden/>
    <w:qFormat/>
    <w:locked/>
    <w:uiPriority w:val="99"/>
    <w:rPr>
      <w:rFonts w:ascii="宋体" w:hAnsi="宋体" w:eastAsia="宋体" w:cs="宋体"/>
      <w:kern w:val="0"/>
      <w:sz w:val="24"/>
      <w:szCs w:val="24"/>
    </w:rPr>
  </w:style>
  <w:style w:type="paragraph" w:customStyle="1" w:styleId="31">
    <w:name w:val="bold"/>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32">
    <w:name w:val="标题1"/>
    <w:basedOn w:val="1"/>
    <w:qFormat/>
    <w:uiPriority w:val="99"/>
    <w:pPr>
      <w:widowControl/>
      <w:spacing w:before="100" w:beforeAutospacing="1" w:after="100" w:afterAutospacing="1"/>
      <w:jc w:val="left"/>
    </w:pPr>
    <w:rPr>
      <w:rFonts w:ascii="宋体" w:hAnsi="宋体" w:cs="宋体"/>
      <w:b/>
      <w:bCs/>
      <w:color w:val="CC3300"/>
      <w:kern w:val="0"/>
      <w:sz w:val="27"/>
      <w:szCs w:val="27"/>
    </w:rPr>
  </w:style>
  <w:style w:type="paragraph" w:customStyle="1" w:styleId="33">
    <w:name w:val="code"/>
    <w:basedOn w:val="1"/>
    <w:qFormat/>
    <w:uiPriority w:val="99"/>
    <w:pPr>
      <w:widowControl/>
      <w:pBdr>
        <w:top w:val="single" w:color="8B4513" w:sz="6" w:space="0"/>
        <w:left w:val="single" w:color="8B4513" w:sz="6" w:space="4"/>
        <w:bottom w:val="single" w:color="8B4513" w:sz="6" w:space="0"/>
        <w:right w:val="single" w:color="8B4513" w:sz="6" w:space="4"/>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34">
    <w:name w:val="fck__flash"/>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paragraph" w:customStyle="1" w:styleId="35">
    <w:name w:val="fck__anchor"/>
    <w:basedOn w:val="1"/>
    <w:qFormat/>
    <w:uiPriority w:val="99"/>
    <w:pPr>
      <w:widowControl/>
      <w:pBdr>
        <w:top w:val="dotted" w:color="0000FF" w:sz="6" w:space="0"/>
        <w:left w:val="dotted" w:color="0000FF" w:sz="6" w:space="0"/>
        <w:bottom w:val="dotted" w:color="0000FF" w:sz="6" w:space="0"/>
        <w:right w:val="dotted" w:color="0000FF" w:sz="6" w:space="0"/>
      </w:pBdr>
      <w:spacing w:before="100" w:beforeAutospacing="1" w:after="100" w:afterAutospacing="1"/>
      <w:jc w:val="left"/>
      <w:textAlignment w:val="center"/>
    </w:pPr>
    <w:rPr>
      <w:rFonts w:ascii="宋体" w:hAnsi="宋体" w:cs="宋体"/>
      <w:kern w:val="0"/>
      <w:sz w:val="24"/>
      <w:szCs w:val="24"/>
    </w:rPr>
  </w:style>
  <w:style w:type="paragraph" w:customStyle="1" w:styleId="36">
    <w:name w:val="fck__anchorc"/>
    <w:basedOn w:val="1"/>
    <w:qFormat/>
    <w:uiPriority w:val="99"/>
    <w:pPr>
      <w:widowControl/>
      <w:pBdr>
        <w:top w:val="dotted" w:color="0000FF" w:sz="6" w:space="0"/>
        <w:left w:val="dotted" w:color="0000FF" w:sz="6" w:space="14"/>
        <w:bottom w:val="dotted" w:color="0000FF" w:sz="6" w:space="0"/>
        <w:right w:val="dotted" w:color="0000FF" w:sz="6" w:space="0"/>
      </w:pBdr>
      <w:spacing w:before="100" w:beforeAutospacing="1" w:after="100" w:afterAutospacing="1"/>
      <w:jc w:val="left"/>
    </w:pPr>
    <w:rPr>
      <w:rFonts w:ascii="宋体" w:hAnsi="宋体" w:cs="宋体"/>
      <w:kern w:val="0"/>
      <w:sz w:val="24"/>
      <w:szCs w:val="24"/>
    </w:rPr>
  </w:style>
  <w:style w:type="paragraph" w:customStyle="1" w:styleId="37">
    <w:name w:val="fck__pagebreak"/>
    <w:basedOn w:val="1"/>
    <w:qFormat/>
    <w:uiPriority w:val="99"/>
    <w:pPr>
      <w:widowControl/>
      <w:pBdr>
        <w:top w:val="dotted" w:color="999999" w:sz="6" w:space="0"/>
        <w:bottom w:val="dotted" w:color="999999" w:sz="6" w:space="0"/>
      </w:pBdr>
      <w:spacing w:before="100" w:beforeAutospacing="1" w:after="100" w:afterAutospacing="1"/>
      <w:jc w:val="left"/>
    </w:pPr>
    <w:rPr>
      <w:rFonts w:ascii="宋体" w:hAnsi="宋体" w:cs="宋体"/>
      <w:kern w:val="0"/>
      <w:sz w:val="24"/>
      <w:szCs w:val="24"/>
    </w:rPr>
  </w:style>
  <w:style w:type="paragraph" w:customStyle="1" w:styleId="38">
    <w:name w:val="fck__inputhidden"/>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39">
    <w:name w:val="fck__media"/>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character" w:customStyle="1" w:styleId="40">
    <w:name w:val="ask-title2"/>
    <w:basedOn w:val="16"/>
    <w:qFormat/>
    <w:uiPriority w:val="99"/>
    <w:rPr>
      <w:rFonts w:cs="Times New Roman"/>
    </w:rPr>
  </w:style>
  <w:style w:type="character" w:customStyle="1" w:styleId="41">
    <w:name w:val="批注框文本 Char"/>
    <w:basedOn w:val="16"/>
    <w:link w:val="9"/>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customXml" Target="../customXml/item1.xml"/><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FE520-5D0F-4C11-8FD3-845A7BE025A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30</Pages>
  <Words>1506</Words>
  <Characters>8586</Characters>
  <Lines>71</Lines>
  <Paragraphs>20</Paragraphs>
  <TotalTime>11</TotalTime>
  <ScaleCrop>false</ScaleCrop>
  <LinksUpToDate>false</LinksUpToDate>
  <CharactersWithSpaces>10072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2021-07-21T02:45:00Z</dcterms:created>
  <dc:creator>大奖</dc:creator>
  <cp:lastModifiedBy>曹世翔</cp:lastModifiedBy>
  <cp:lastPrinted>2021-07-22T06:37:00Z</cp:lastPrinted>
  <dcterms:modified xsi:type="dcterms:W3CDTF">2021-08-04T06:12:01Z</dcterms:modified>
  <dc:title>中国工业大奖</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BAA072D2B52C4EF4B16E3CC79F420047</vt:lpwstr>
  </property>
</Properties>
</file>